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3E" w:rsidRPr="00624F3E" w:rsidRDefault="00624F3E" w:rsidP="00624F3E">
      <w:pPr>
        <w:spacing w:after="0"/>
        <w:jc w:val="right"/>
      </w:pPr>
    </w:p>
    <w:p w:rsidR="00624F3E" w:rsidRDefault="00E43DE3" w:rsidP="00624F3E">
      <w:pPr>
        <w:spacing w:after="0"/>
        <w:jc w:val="center"/>
        <w:rPr>
          <w:rFonts w:ascii="Arial" w:hAnsi="Arial" w:cs="Arial"/>
          <w:sz w:val="96"/>
          <w:szCs w:val="120"/>
        </w:rPr>
      </w:pPr>
      <w:r>
        <w:rPr>
          <w:noProof/>
          <w:lang w:eastAsia="en-GB"/>
        </w:rPr>
        <w:drawing>
          <wp:anchor distT="0" distB="0" distL="114300" distR="114300" simplePos="0" relativeHeight="251681792" behindDoc="1" locked="0" layoutInCell="1" allowOverlap="1" wp14:anchorId="59897400" wp14:editId="0933F7B3">
            <wp:simplePos x="0" y="0"/>
            <wp:positionH relativeFrom="column">
              <wp:posOffset>636270</wp:posOffset>
            </wp:positionH>
            <wp:positionV relativeFrom="paragraph">
              <wp:posOffset>563245</wp:posOffset>
            </wp:positionV>
            <wp:extent cx="5405120" cy="5348605"/>
            <wp:effectExtent l="0" t="0" r="5080" b="4445"/>
            <wp:wrapTight wrapText="bothSides">
              <wp:wrapPolygon edited="0">
                <wp:start x="0" y="0"/>
                <wp:lineTo x="0" y="21541"/>
                <wp:lineTo x="21544" y="21541"/>
                <wp:lineTo x="21544" y="0"/>
                <wp:lineTo x="0" y="0"/>
              </wp:wrapPolygon>
            </wp:wrapTight>
            <wp:docPr id="5" name="Picture 5" descr="W_SIDE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_SIDE_Logo_high_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5120" cy="534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F3E" w:rsidRDefault="00624F3E" w:rsidP="00624F3E">
      <w:pPr>
        <w:spacing w:after="0"/>
        <w:jc w:val="center"/>
        <w:rPr>
          <w:rFonts w:ascii="Arial" w:hAnsi="Arial" w:cs="Arial"/>
          <w:sz w:val="96"/>
          <w:szCs w:val="120"/>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Default="00E43DE3" w:rsidP="00E43DE3">
      <w:pPr>
        <w:jc w:val="center"/>
        <w:rPr>
          <w:rFonts w:ascii="Arial" w:hAnsi="Arial" w:cs="Arial"/>
          <w:sz w:val="56"/>
          <w:szCs w:val="56"/>
          <w:u w:val="single"/>
        </w:rPr>
      </w:pPr>
    </w:p>
    <w:p w:rsidR="00E43DE3" w:rsidRPr="004C696E" w:rsidRDefault="00E43DE3" w:rsidP="00E43DE3">
      <w:pPr>
        <w:jc w:val="center"/>
        <w:rPr>
          <w:rFonts w:ascii="Arial" w:hAnsi="Arial" w:cs="Arial"/>
          <w:sz w:val="56"/>
          <w:szCs w:val="56"/>
          <w:u w:val="single"/>
        </w:rPr>
      </w:pPr>
      <w:r>
        <w:rPr>
          <w:rFonts w:ascii="Arial" w:hAnsi="Arial" w:cs="Arial"/>
          <w:sz w:val="56"/>
          <w:szCs w:val="56"/>
          <w:u w:val="single"/>
        </w:rPr>
        <w:t xml:space="preserve">Assessment, Recording &amp; Reporting </w:t>
      </w:r>
      <w:r w:rsidRPr="004C696E">
        <w:rPr>
          <w:rFonts w:ascii="Arial" w:hAnsi="Arial" w:cs="Arial"/>
          <w:sz w:val="56"/>
          <w:szCs w:val="56"/>
          <w:u w:val="single"/>
        </w:rPr>
        <w:t>Policy</w:t>
      </w:r>
    </w:p>
    <w:p w:rsidR="00E43DE3" w:rsidRDefault="00E43DE3" w:rsidP="00E43DE3">
      <w:pPr>
        <w:jc w:val="center"/>
        <w:rPr>
          <w:rFonts w:ascii="Arial" w:hAnsi="Arial" w:cs="Arial"/>
          <w:sz w:val="56"/>
          <w:szCs w:val="56"/>
        </w:rPr>
      </w:pPr>
      <w:r w:rsidRPr="004C696E">
        <w:rPr>
          <w:rFonts w:ascii="Arial" w:hAnsi="Arial" w:cs="Arial"/>
          <w:sz w:val="56"/>
          <w:szCs w:val="56"/>
        </w:rPr>
        <w:tab/>
      </w:r>
      <w:r w:rsidRPr="004C696E">
        <w:rPr>
          <w:rFonts w:ascii="Arial" w:hAnsi="Arial" w:cs="Arial"/>
          <w:sz w:val="56"/>
          <w:szCs w:val="56"/>
        </w:rPr>
        <w:tab/>
      </w:r>
      <w:r w:rsidRPr="004C696E">
        <w:rPr>
          <w:rFonts w:ascii="Arial" w:hAnsi="Arial" w:cs="Arial"/>
          <w:sz w:val="56"/>
          <w:szCs w:val="56"/>
        </w:rPr>
        <w:tab/>
      </w:r>
      <w:r w:rsidRPr="004C696E">
        <w:rPr>
          <w:rFonts w:ascii="Arial" w:hAnsi="Arial" w:cs="Arial"/>
          <w:sz w:val="56"/>
          <w:szCs w:val="56"/>
        </w:rPr>
        <w:tab/>
      </w:r>
      <w:r w:rsidRPr="004C696E">
        <w:rPr>
          <w:rFonts w:ascii="Arial" w:hAnsi="Arial" w:cs="Arial"/>
          <w:sz w:val="56"/>
          <w:szCs w:val="56"/>
        </w:rPr>
        <w:tab/>
      </w:r>
      <w:r w:rsidRPr="004C696E">
        <w:rPr>
          <w:rFonts w:ascii="Arial" w:hAnsi="Arial" w:cs="Arial"/>
          <w:sz w:val="56"/>
          <w:szCs w:val="56"/>
        </w:rPr>
        <w:tab/>
      </w:r>
    </w:p>
    <w:p w:rsidR="00E43DE3" w:rsidRDefault="00E43DE3" w:rsidP="00E43DE3">
      <w:pPr>
        <w:jc w:val="center"/>
        <w:rPr>
          <w:rFonts w:ascii="Arial" w:hAnsi="Arial" w:cs="Arial"/>
          <w:i/>
          <w:sz w:val="56"/>
          <w:szCs w:val="56"/>
        </w:rPr>
      </w:pPr>
      <w:r w:rsidRPr="004C696E">
        <w:rPr>
          <w:rFonts w:ascii="Arial" w:hAnsi="Arial" w:cs="Arial"/>
          <w:i/>
          <w:sz w:val="56"/>
          <w:szCs w:val="56"/>
        </w:rPr>
        <w:t xml:space="preserve">Reviewed: </w:t>
      </w:r>
      <w:r>
        <w:rPr>
          <w:rFonts w:ascii="Arial" w:hAnsi="Arial" w:cs="Arial"/>
          <w:i/>
          <w:sz w:val="56"/>
          <w:szCs w:val="56"/>
        </w:rPr>
        <w:t>February 2019</w:t>
      </w:r>
    </w:p>
    <w:p w:rsidR="00573909" w:rsidRPr="00573909" w:rsidRDefault="00573909" w:rsidP="00E43DE3">
      <w:pPr>
        <w:jc w:val="center"/>
        <w:rPr>
          <w:rFonts w:ascii="Arial" w:hAnsi="Arial" w:cs="Arial"/>
          <w:i/>
          <w:sz w:val="40"/>
          <w:szCs w:val="56"/>
        </w:rPr>
      </w:pPr>
    </w:p>
    <w:p w:rsidR="00624F3E" w:rsidRPr="00E43DE3" w:rsidRDefault="00624F3E" w:rsidP="002D7143">
      <w:pPr>
        <w:pStyle w:val="ListParagraph"/>
        <w:numPr>
          <w:ilvl w:val="0"/>
          <w:numId w:val="10"/>
        </w:numPr>
        <w:ind w:left="360"/>
        <w:rPr>
          <w:rFonts w:ascii="Arial" w:hAnsi="Arial" w:cs="Arial"/>
          <w:b/>
          <w:sz w:val="24"/>
          <w:szCs w:val="24"/>
          <w:u w:val="single"/>
        </w:rPr>
      </w:pPr>
      <w:r w:rsidRPr="00E43DE3">
        <w:rPr>
          <w:rFonts w:ascii="Arial" w:hAnsi="Arial" w:cs="Arial"/>
          <w:b/>
          <w:sz w:val="24"/>
          <w:szCs w:val="24"/>
          <w:u w:val="single"/>
        </w:rPr>
        <w:lastRenderedPageBreak/>
        <w:t>Rationale</w:t>
      </w:r>
      <w:r w:rsidR="00206032" w:rsidRPr="00E43DE3">
        <w:rPr>
          <w:rFonts w:ascii="Arial" w:hAnsi="Arial" w:cs="Arial"/>
          <w:b/>
          <w:sz w:val="24"/>
          <w:szCs w:val="24"/>
          <w:u w:val="single"/>
        </w:rPr>
        <w:t>:</w:t>
      </w:r>
    </w:p>
    <w:p w:rsidR="00206032" w:rsidRPr="00E43DE3" w:rsidRDefault="00206032" w:rsidP="00206032">
      <w:pPr>
        <w:pStyle w:val="Text"/>
        <w:rPr>
          <w:rFonts w:cs="Arial"/>
          <w:sz w:val="24"/>
          <w:szCs w:val="24"/>
        </w:rPr>
      </w:pPr>
      <w:r w:rsidRPr="00E43DE3">
        <w:rPr>
          <w:rFonts w:cs="Arial"/>
          <w:sz w:val="24"/>
          <w:szCs w:val="24"/>
        </w:rPr>
        <w:t xml:space="preserve">We aim for high quality teaching and learning, and the heart of this is effective assessment, underpinned by our growth mindset belief that all pupils can suceed. </w:t>
      </w:r>
    </w:p>
    <w:p w:rsidR="00206032" w:rsidRPr="00E43DE3" w:rsidRDefault="00206032" w:rsidP="00206032">
      <w:pPr>
        <w:pStyle w:val="Text"/>
        <w:rPr>
          <w:rFonts w:cs="Arial"/>
          <w:sz w:val="24"/>
          <w:szCs w:val="24"/>
        </w:rPr>
      </w:pPr>
      <w:r w:rsidRPr="00E43DE3">
        <w:rPr>
          <w:rFonts w:cs="Arial"/>
          <w:sz w:val="24"/>
          <w:szCs w:val="24"/>
        </w:rPr>
        <w:t xml:space="preserve">We use three main forms of assessment: in-school formative, in-school summative, and national standardised summative assessment. </w:t>
      </w:r>
    </w:p>
    <w:p w:rsidR="00206032" w:rsidRPr="00E43DE3" w:rsidRDefault="00206032" w:rsidP="00624F3E">
      <w:pPr>
        <w:rPr>
          <w:rFonts w:ascii="Arial" w:hAnsi="Arial" w:cs="Arial"/>
          <w:sz w:val="24"/>
          <w:szCs w:val="24"/>
        </w:rPr>
      </w:pPr>
    </w:p>
    <w:p w:rsidR="00206032" w:rsidRPr="00E43DE3" w:rsidRDefault="00206032" w:rsidP="002D7143">
      <w:pPr>
        <w:pStyle w:val="ListParagraph"/>
        <w:numPr>
          <w:ilvl w:val="0"/>
          <w:numId w:val="10"/>
        </w:numPr>
        <w:ind w:left="360"/>
        <w:rPr>
          <w:rFonts w:ascii="Arial" w:hAnsi="Arial" w:cs="Arial"/>
          <w:b/>
          <w:sz w:val="24"/>
          <w:szCs w:val="24"/>
          <w:u w:val="single"/>
        </w:rPr>
      </w:pPr>
      <w:r w:rsidRPr="00E43DE3">
        <w:rPr>
          <w:rFonts w:ascii="Arial" w:hAnsi="Arial" w:cs="Arial"/>
          <w:b/>
          <w:sz w:val="24"/>
          <w:szCs w:val="24"/>
          <w:u w:val="single"/>
        </w:rPr>
        <w:t>Aims:</w:t>
      </w:r>
    </w:p>
    <w:p w:rsidR="00206032" w:rsidRPr="00E43DE3" w:rsidRDefault="00206032" w:rsidP="00206032">
      <w:pPr>
        <w:pStyle w:val="Text"/>
        <w:rPr>
          <w:rFonts w:cs="Arial"/>
          <w:sz w:val="24"/>
          <w:szCs w:val="24"/>
        </w:rPr>
      </w:pPr>
      <w:r w:rsidRPr="00E43DE3">
        <w:rPr>
          <w:rFonts w:cs="Arial"/>
          <w:sz w:val="24"/>
          <w:szCs w:val="24"/>
        </w:rPr>
        <w:t xml:space="preserve">The aims of assessment are to enable: </w:t>
      </w:r>
    </w:p>
    <w:p w:rsidR="00206032" w:rsidRPr="00E43DE3" w:rsidRDefault="00206032" w:rsidP="00206032">
      <w:pPr>
        <w:pStyle w:val="Text"/>
        <w:rPr>
          <w:rFonts w:cs="Arial"/>
          <w:sz w:val="24"/>
          <w:szCs w:val="24"/>
        </w:rPr>
      </w:pPr>
    </w:p>
    <w:p w:rsidR="00206032" w:rsidRPr="00E43DE3" w:rsidRDefault="00206032" w:rsidP="00206032">
      <w:pPr>
        <w:pStyle w:val="Text"/>
        <w:numPr>
          <w:ilvl w:val="0"/>
          <w:numId w:val="4"/>
        </w:numPr>
        <w:ind w:left="360"/>
        <w:rPr>
          <w:rFonts w:cs="Arial"/>
          <w:sz w:val="24"/>
          <w:szCs w:val="24"/>
        </w:rPr>
      </w:pPr>
      <w:r w:rsidRPr="00E43DE3">
        <w:rPr>
          <w:rFonts w:cs="Arial"/>
          <w:sz w:val="24"/>
          <w:szCs w:val="24"/>
        </w:rPr>
        <w:t>Pupils to demonstrate what they know, understand and can do in their learning</w:t>
      </w:r>
    </w:p>
    <w:p w:rsidR="00206032" w:rsidRPr="00E43DE3" w:rsidRDefault="00206032" w:rsidP="00206032">
      <w:pPr>
        <w:pStyle w:val="Text"/>
        <w:numPr>
          <w:ilvl w:val="0"/>
          <w:numId w:val="4"/>
        </w:numPr>
        <w:ind w:left="360"/>
        <w:rPr>
          <w:rFonts w:cs="Arial"/>
          <w:sz w:val="24"/>
          <w:szCs w:val="24"/>
        </w:rPr>
      </w:pPr>
      <w:r w:rsidRPr="00E43DE3">
        <w:rPr>
          <w:rFonts w:cs="Arial"/>
          <w:sz w:val="24"/>
          <w:szCs w:val="24"/>
        </w:rPr>
        <w:t>T</w:t>
      </w:r>
      <w:r w:rsidR="00E07703" w:rsidRPr="00E43DE3">
        <w:rPr>
          <w:rFonts w:cs="Arial"/>
          <w:sz w:val="24"/>
          <w:szCs w:val="24"/>
        </w:rPr>
        <w:t>eachers to respond accuratel</w:t>
      </w:r>
      <w:r w:rsidRPr="00E43DE3">
        <w:rPr>
          <w:rFonts w:cs="Arial"/>
          <w:sz w:val="24"/>
          <w:szCs w:val="24"/>
        </w:rPr>
        <w:t>y to the learning needs of each pupil and, with the contribution of support staff, give ongoing support to enable all pupils to make progress</w:t>
      </w:r>
    </w:p>
    <w:p w:rsidR="00206032" w:rsidRPr="00E43DE3" w:rsidRDefault="00206032" w:rsidP="00206032">
      <w:pPr>
        <w:pStyle w:val="Text"/>
        <w:numPr>
          <w:ilvl w:val="0"/>
          <w:numId w:val="4"/>
        </w:numPr>
        <w:ind w:left="360"/>
        <w:rPr>
          <w:rFonts w:cs="Arial"/>
          <w:sz w:val="24"/>
          <w:szCs w:val="24"/>
        </w:rPr>
      </w:pPr>
      <w:r w:rsidRPr="00E43DE3">
        <w:rPr>
          <w:rFonts w:cs="Arial"/>
          <w:sz w:val="24"/>
          <w:szCs w:val="24"/>
        </w:rPr>
        <w:t>Pupils to have an active role in identifying their own learning needs and know how to improve their work</w:t>
      </w:r>
    </w:p>
    <w:p w:rsidR="00206032" w:rsidRPr="00E43DE3" w:rsidRDefault="00206032" w:rsidP="00206032">
      <w:pPr>
        <w:pStyle w:val="Text"/>
        <w:numPr>
          <w:ilvl w:val="0"/>
          <w:numId w:val="4"/>
        </w:numPr>
        <w:ind w:left="360"/>
        <w:rPr>
          <w:rFonts w:cs="Arial"/>
          <w:sz w:val="24"/>
          <w:szCs w:val="24"/>
        </w:rPr>
      </w:pPr>
      <w:r w:rsidRPr="00E43DE3">
        <w:rPr>
          <w:rFonts w:cs="Arial"/>
          <w:sz w:val="24"/>
          <w:szCs w:val="24"/>
        </w:rPr>
        <w:t>Parents to support their child’s learning</w:t>
      </w:r>
    </w:p>
    <w:p w:rsidR="00206032" w:rsidRPr="00E43DE3" w:rsidRDefault="00206032" w:rsidP="00206032">
      <w:pPr>
        <w:pStyle w:val="ListParagraph"/>
        <w:numPr>
          <w:ilvl w:val="0"/>
          <w:numId w:val="4"/>
        </w:numPr>
        <w:ind w:left="360"/>
        <w:rPr>
          <w:rFonts w:ascii="Arial" w:hAnsi="Arial" w:cs="Arial"/>
          <w:sz w:val="24"/>
          <w:szCs w:val="24"/>
        </w:rPr>
      </w:pPr>
      <w:r w:rsidRPr="00E43DE3">
        <w:rPr>
          <w:rFonts w:ascii="Arial" w:hAnsi="Arial" w:cs="Arial"/>
          <w:sz w:val="24"/>
          <w:szCs w:val="24"/>
        </w:rPr>
        <w:t>Leaders to evaluate and continually improve on the quality of provision for all pupils</w:t>
      </w:r>
    </w:p>
    <w:p w:rsidR="006B7059" w:rsidRPr="00E43DE3" w:rsidRDefault="006B7059" w:rsidP="006B7059">
      <w:pPr>
        <w:pStyle w:val="ListParagraph"/>
        <w:ind w:left="360"/>
        <w:rPr>
          <w:rFonts w:ascii="Arial" w:hAnsi="Arial" w:cs="Arial"/>
          <w:sz w:val="24"/>
          <w:szCs w:val="24"/>
        </w:rPr>
      </w:pPr>
    </w:p>
    <w:p w:rsidR="006B7059" w:rsidRPr="00E43DE3" w:rsidRDefault="006B7059" w:rsidP="006B7059">
      <w:pPr>
        <w:pStyle w:val="ListParagraph"/>
        <w:ind w:left="360"/>
        <w:rPr>
          <w:rFonts w:ascii="Arial" w:hAnsi="Arial" w:cs="Arial"/>
          <w:sz w:val="24"/>
          <w:szCs w:val="24"/>
        </w:rPr>
      </w:pPr>
    </w:p>
    <w:p w:rsidR="006B7059" w:rsidRPr="00E43DE3" w:rsidRDefault="006B7059" w:rsidP="002D7143">
      <w:pPr>
        <w:pStyle w:val="ListParagraph"/>
        <w:numPr>
          <w:ilvl w:val="0"/>
          <w:numId w:val="10"/>
        </w:numPr>
        <w:ind w:left="360"/>
        <w:rPr>
          <w:rFonts w:ascii="Arial" w:hAnsi="Arial" w:cs="Arial"/>
          <w:b/>
          <w:sz w:val="24"/>
          <w:szCs w:val="24"/>
          <w:u w:val="single"/>
        </w:rPr>
      </w:pPr>
      <w:r w:rsidRPr="00E43DE3">
        <w:rPr>
          <w:rFonts w:ascii="Arial" w:hAnsi="Arial" w:cs="Arial"/>
          <w:b/>
          <w:sz w:val="24"/>
          <w:szCs w:val="24"/>
          <w:u w:val="single"/>
        </w:rPr>
        <w:t>Statutory Requirements:</w:t>
      </w:r>
    </w:p>
    <w:p w:rsidR="001C467B" w:rsidRPr="00E43DE3" w:rsidRDefault="001C467B" w:rsidP="006B7059">
      <w:pPr>
        <w:rPr>
          <w:rFonts w:ascii="Arial" w:hAnsi="Arial" w:cs="Arial"/>
          <w:sz w:val="24"/>
          <w:szCs w:val="24"/>
        </w:rPr>
      </w:pPr>
      <w:r w:rsidRPr="00E43DE3">
        <w:rPr>
          <w:rFonts w:ascii="Arial" w:hAnsi="Arial" w:cs="Arial"/>
          <w:sz w:val="24"/>
          <w:szCs w:val="24"/>
        </w:rPr>
        <w:t>In order to ensure we are compliant with statutory requirements for assessment; we download and follow the most up-to-date versions of the following documents:</w:t>
      </w:r>
    </w:p>
    <w:p w:rsidR="001C467B" w:rsidRPr="00E43DE3" w:rsidRDefault="001C467B" w:rsidP="001C467B">
      <w:pPr>
        <w:pStyle w:val="ListParagraph"/>
        <w:numPr>
          <w:ilvl w:val="0"/>
          <w:numId w:val="7"/>
        </w:numPr>
        <w:ind w:left="360"/>
        <w:rPr>
          <w:rFonts w:ascii="Arial" w:hAnsi="Arial" w:cs="Arial"/>
          <w:sz w:val="24"/>
          <w:szCs w:val="24"/>
        </w:rPr>
      </w:pPr>
      <w:r w:rsidRPr="00E43DE3">
        <w:rPr>
          <w:rFonts w:ascii="Arial" w:hAnsi="Arial" w:cs="Arial"/>
          <w:sz w:val="24"/>
          <w:szCs w:val="24"/>
        </w:rPr>
        <w:t>Early Years Foundation Stage: Assessment and Reporting Arrangements (ARA)</w:t>
      </w:r>
    </w:p>
    <w:p w:rsidR="001C467B" w:rsidRPr="00E43DE3" w:rsidRDefault="001C467B" w:rsidP="001C467B">
      <w:pPr>
        <w:pStyle w:val="ListParagraph"/>
        <w:numPr>
          <w:ilvl w:val="0"/>
          <w:numId w:val="7"/>
        </w:numPr>
        <w:ind w:left="360"/>
        <w:rPr>
          <w:rFonts w:ascii="Arial" w:hAnsi="Arial" w:cs="Arial"/>
          <w:sz w:val="24"/>
          <w:szCs w:val="24"/>
        </w:rPr>
      </w:pPr>
      <w:r w:rsidRPr="00E43DE3">
        <w:rPr>
          <w:rFonts w:ascii="Arial" w:hAnsi="Arial" w:cs="Arial"/>
          <w:sz w:val="24"/>
          <w:szCs w:val="24"/>
        </w:rPr>
        <w:t>Key Stage 1: Assessment and Reporting Arrangements (ARA)</w:t>
      </w:r>
    </w:p>
    <w:p w:rsidR="001C467B" w:rsidRPr="00E43DE3" w:rsidRDefault="001C467B" w:rsidP="001C467B">
      <w:pPr>
        <w:pStyle w:val="ListParagraph"/>
        <w:numPr>
          <w:ilvl w:val="0"/>
          <w:numId w:val="7"/>
        </w:numPr>
        <w:ind w:left="360"/>
        <w:rPr>
          <w:rFonts w:ascii="Arial" w:hAnsi="Arial" w:cs="Arial"/>
          <w:sz w:val="24"/>
          <w:szCs w:val="24"/>
        </w:rPr>
      </w:pPr>
      <w:r w:rsidRPr="00E43DE3">
        <w:rPr>
          <w:rFonts w:ascii="Arial" w:hAnsi="Arial" w:cs="Arial"/>
          <w:sz w:val="24"/>
          <w:szCs w:val="24"/>
        </w:rPr>
        <w:t>Key Stage 2: Assessment and Reporting Arrangements (ARA)</w:t>
      </w:r>
    </w:p>
    <w:p w:rsidR="001C467B" w:rsidRPr="00E43DE3" w:rsidRDefault="001C467B" w:rsidP="001C467B">
      <w:pPr>
        <w:rPr>
          <w:rFonts w:ascii="Arial" w:hAnsi="Arial" w:cs="Arial"/>
          <w:sz w:val="24"/>
          <w:szCs w:val="24"/>
        </w:rPr>
      </w:pPr>
      <w:r w:rsidRPr="00E43DE3">
        <w:rPr>
          <w:rFonts w:ascii="Arial" w:hAnsi="Arial" w:cs="Arial"/>
          <w:sz w:val="24"/>
          <w:szCs w:val="24"/>
        </w:rPr>
        <w:t xml:space="preserve">These documents are all available at </w:t>
      </w:r>
      <w:hyperlink r:id="rId10" w:history="1">
        <w:r w:rsidRPr="00E43DE3">
          <w:rPr>
            <w:rStyle w:val="Hyperlink"/>
            <w:rFonts w:ascii="Arial" w:hAnsi="Arial" w:cs="Arial"/>
            <w:sz w:val="24"/>
            <w:szCs w:val="24"/>
          </w:rPr>
          <w:t>www.gov.uk</w:t>
        </w:r>
      </w:hyperlink>
      <w:r w:rsidRPr="00E43DE3">
        <w:rPr>
          <w:rFonts w:ascii="Arial" w:hAnsi="Arial" w:cs="Arial"/>
          <w:sz w:val="24"/>
          <w:szCs w:val="24"/>
        </w:rPr>
        <w:t xml:space="preserve"> and contain relevant inf</w:t>
      </w:r>
      <w:r w:rsidR="00567560" w:rsidRPr="00E43DE3">
        <w:rPr>
          <w:rFonts w:ascii="Arial" w:hAnsi="Arial" w:cs="Arial"/>
          <w:sz w:val="24"/>
          <w:szCs w:val="24"/>
        </w:rPr>
        <w:t>ormation about assessing pupils – including the administration of SATs.</w:t>
      </w:r>
    </w:p>
    <w:p w:rsidR="002D7143" w:rsidRDefault="002D7143" w:rsidP="00206032">
      <w:pPr>
        <w:rPr>
          <w:rFonts w:ascii="Arial" w:hAnsi="Arial" w:cs="Arial"/>
          <w:sz w:val="24"/>
          <w:szCs w:val="24"/>
        </w:rPr>
      </w:pPr>
    </w:p>
    <w:p w:rsidR="00E43DE3" w:rsidRDefault="00E43DE3" w:rsidP="00206032">
      <w:pPr>
        <w:rPr>
          <w:rFonts w:ascii="Arial" w:hAnsi="Arial" w:cs="Arial"/>
          <w:sz w:val="24"/>
          <w:szCs w:val="24"/>
        </w:rPr>
      </w:pPr>
    </w:p>
    <w:p w:rsidR="00E43DE3" w:rsidRDefault="00E43DE3" w:rsidP="00206032">
      <w:pPr>
        <w:rPr>
          <w:rFonts w:ascii="Arial" w:hAnsi="Arial" w:cs="Arial"/>
          <w:sz w:val="24"/>
          <w:szCs w:val="24"/>
        </w:rPr>
      </w:pPr>
    </w:p>
    <w:p w:rsidR="00E43DE3" w:rsidRDefault="00E43DE3" w:rsidP="00206032">
      <w:pPr>
        <w:rPr>
          <w:rFonts w:ascii="Arial" w:hAnsi="Arial" w:cs="Arial"/>
          <w:sz w:val="24"/>
          <w:szCs w:val="24"/>
        </w:rPr>
      </w:pPr>
    </w:p>
    <w:p w:rsidR="00E43DE3" w:rsidRDefault="00E43DE3" w:rsidP="00206032">
      <w:pPr>
        <w:rPr>
          <w:rFonts w:ascii="Arial" w:hAnsi="Arial" w:cs="Arial"/>
          <w:sz w:val="24"/>
          <w:szCs w:val="24"/>
        </w:rPr>
      </w:pPr>
    </w:p>
    <w:p w:rsidR="00573909" w:rsidRDefault="00573909" w:rsidP="00206032">
      <w:pPr>
        <w:rPr>
          <w:rFonts w:ascii="Arial" w:hAnsi="Arial" w:cs="Arial"/>
          <w:sz w:val="24"/>
          <w:szCs w:val="24"/>
        </w:rPr>
      </w:pPr>
    </w:p>
    <w:p w:rsidR="00573909" w:rsidRDefault="00573909" w:rsidP="00206032">
      <w:pPr>
        <w:rPr>
          <w:rFonts w:ascii="Arial" w:hAnsi="Arial" w:cs="Arial"/>
          <w:sz w:val="24"/>
          <w:szCs w:val="24"/>
        </w:rPr>
      </w:pPr>
    </w:p>
    <w:p w:rsidR="00E43DE3" w:rsidRDefault="00E43DE3" w:rsidP="00206032">
      <w:pPr>
        <w:rPr>
          <w:rFonts w:ascii="Arial" w:hAnsi="Arial" w:cs="Arial"/>
          <w:sz w:val="24"/>
          <w:szCs w:val="24"/>
        </w:rPr>
      </w:pPr>
    </w:p>
    <w:p w:rsidR="00E43DE3" w:rsidRDefault="00E43DE3" w:rsidP="00206032">
      <w:pPr>
        <w:rPr>
          <w:rFonts w:ascii="Arial" w:hAnsi="Arial" w:cs="Arial"/>
          <w:sz w:val="24"/>
          <w:szCs w:val="24"/>
        </w:rPr>
      </w:pPr>
    </w:p>
    <w:p w:rsidR="00E43DE3" w:rsidRDefault="00E43DE3" w:rsidP="00206032">
      <w:pPr>
        <w:rPr>
          <w:rFonts w:ascii="Arial" w:hAnsi="Arial" w:cs="Arial"/>
          <w:sz w:val="24"/>
          <w:szCs w:val="24"/>
        </w:rPr>
      </w:pPr>
    </w:p>
    <w:p w:rsidR="007A3DB1" w:rsidRPr="00E43DE3" w:rsidRDefault="007A3DB1" w:rsidP="002D7143">
      <w:pPr>
        <w:pStyle w:val="ListParagraph"/>
        <w:numPr>
          <w:ilvl w:val="0"/>
          <w:numId w:val="10"/>
        </w:numPr>
        <w:ind w:left="360"/>
        <w:rPr>
          <w:rFonts w:ascii="Arial" w:hAnsi="Arial" w:cs="Arial"/>
          <w:b/>
          <w:sz w:val="24"/>
          <w:szCs w:val="24"/>
          <w:u w:val="single"/>
        </w:rPr>
      </w:pPr>
      <w:bookmarkStart w:id="0" w:name="_GoBack"/>
      <w:bookmarkEnd w:id="0"/>
      <w:r w:rsidRPr="00E43DE3">
        <w:rPr>
          <w:rFonts w:ascii="Arial" w:hAnsi="Arial" w:cs="Arial"/>
          <w:b/>
          <w:sz w:val="24"/>
          <w:szCs w:val="24"/>
          <w:u w:val="single"/>
        </w:rPr>
        <w:lastRenderedPageBreak/>
        <w:t>Forms of assessment:</w:t>
      </w:r>
    </w:p>
    <w:tbl>
      <w:tblPr>
        <w:tblStyle w:val="TableGrid"/>
        <w:tblW w:w="0" w:type="auto"/>
        <w:tblLook w:val="04A0" w:firstRow="1" w:lastRow="0" w:firstColumn="1" w:lastColumn="0" w:noHBand="0" w:noVBand="1"/>
      </w:tblPr>
      <w:tblGrid>
        <w:gridCol w:w="2660"/>
        <w:gridCol w:w="4011"/>
        <w:gridCol w:w="4011"/>
      </w:tblGrid>
      <w:tr w:rsidR="007A3DB1" w:rsidRPr="00E43DE3" w:rsidTr="007A3DB1">
        <w:tc>
          <w:tcPr>
            <w:tcW w:w="2660" w:type="dxa"/>
            <w:shd w:val="clear" w:color="auto" w:fill="BFBFBF" w:themeFill="background1" w:themeFillShade="BF"/>
            <w:vAlign w:val="center"/>
          </w:tcPr>
          <w:p w:rsidR="007A3DB1" w:rsidRPr="00E43DE3" w:rsidRDefault="007A3DB1" w:rsidP="007A3DB1">
            <w:pPr>
              <w:jc w:val="center"/>
              <w:rPr>
                <w:rFonts w:ascii="Arial" w:hAnsi="Arial" w:cs="Arial"/>
                <w:sz w:val="24"/>
                <w:szCs w:val="24"/>
              </w:rPr>
            </w:pPr>
            <w:r w:rsidRPr="00E43DE3">
              <w:rPr>
                <w:rFonts w:ascii="Arial" w:hAnsi="Arial" w:cs="Arial"/>
                <w:sz w:val="24"/>
                <w:szCs w:val="24"/>
              </w:rPr>
              <w:t>Form of assessment</w:t>
            </w:r>
          </w:p>
        </w:tc>
        <w:tc>
          <w:tcPr>
            <w:tcW w:w="4011" w:type="dxa"/>
            <w:shd w:val="clear" w:color="auto" w:fill="BFBFBF" w:themeFill="background1" w:themeFillShade="BF"/>
            <w:vAlign w:val="center"/>
          </w:tcPr>
          <w:p w:rsidR="007A3DB1" w:rsidRPr="00E43DE3" w:rsidRDefault="007A3DB1" w:rsidP="007A3DB1">
            <w:pPr>
              <w:jc w:val="center"/>
              <w:rPr>
                <w:rFonts w:ascii="Arial" w:hAnsi="Arial" w:cs="Arial"/>
                <w:sz w:val="24"/>
                <w:szCs w:val="24"/>
              </w:rPr>
            </w:pPr>
            <w:r w:rsidRPr="00E43DE3">
              <w:rPr>
                <w:rFonts w:ascii="Arial" w:hAnsi="Arial" w:cs="Arial"/>
                <w:sz w:val="24"/>
                <w:szCs w:val="24"/>
              </w:rPr>
              <w:t>Purpose</w:t>
            </w:r>
          </w:p>
        </w:tc>
        <w:tc>
          <w:tcPr>
            <w:tcW w:w="4011" w:type="dxa"/>
            <w:shd w:val="clear" w:color="auto" w:fill="BFBFBF" w:themeFill="background1" w:themeFillShade="BF"/>
            <w:vAlign w:val="center"/>
          </w:tcPr>
          <w:p w:rsidR="007A3DB1" w:rsidRPr="00E43DE3" w:rsidRDefault="007A3DB1" w:rsidP="007A3DB1">
            <w:pPr>
              <w:jc w:val="center"/>
              <w:rPr>
                <w:rFonts w:ascii="Arial" w:hAnsi="Arial" w:cs="Arial"/>
                <w:sz w:val="24"/>
                <w:szCs w:val="24"/>
              </w:rPr>
            </w:pPr>
            <w:r w:rsidRPr="00E43DE3">
              <w:rPr>
                <w:rFonts w:ascii="Arial" w:hAnsi="Arial" w:cs="Arial"/>
                <w:sz w:val="24"/>
                <w:szCs w:val="24"/>
              </w:rPr>
              <w:t>Examples</w:t>
            </w:r>
          </w:p>
        </w:tc>
      </w:tr>
      <w:tr w:rsidR="007A3DB1" w:rsidRPr="00E43DE3" w:rsidTr="007A3DB1">
        <w:tc>
          <w:tcPr>
            <w:tcW w:w="2660" w:type="dxa"/>
          </w:tcPr>
          <w:p w:rsidR="007A3DB1" w:rsidRPr="00E43DE3" w:rsidRDefault="007A3DB1" w:rsidP="00206032">
            <w:pPr>
              <w:rPr>
                <w:rFonts w:ascii="Arial" w:hAnsi="Arial" w:cs="Arial"/>
                <w:sz w:val="24"/>
                <w:szCs w:val="24"/>
              </w:rPr>
            </w:pPr>
            <w:r w:rsidRPr="00E43DE3">
              <w:rPr>
                <w:rFonts w:ascii="Arial" w:hAnsi="Arial" w:cs="Arial"/>
                <w:sz w:val="24"/>
                <w:szCs w:val="24"/>
              </w:rPr>
              <w:t xml:space="preserve">Formative assessment / </w:t>
            </w:r>
            <w:proofErr w:type="spellStart"/>
            <w:r w:rsidRPr="00E43DE3">
              <w:rPr>
                <w:rFonts w:ascii="Arial" w:hAnsi="Arial" w:cs="Arial"/>
                <w:sz w:val="24"/>
                <w:szCs w:val="24"/>
              </w:rPr>
              <w:t>AfL</w:t>
            </w:r>
            <w:proofErr w:type="spellEnd"/>
            <w:r w:rsidRPr="00E43DE3">
              <w:rPr>
                <w:rFonts w:ascii="Arial" w:hAnsi="Arial" w:cs="Arial"/>
                <w:sz w:val="24"/>
                <w:szCs w:val="24"/>
              </w:rPr>
              <w:t xml:space="preserve"> (Assessment </w:t>
            </w:r>
            <w:r w:rsidRPr="00E43DE3">
              <w:rPr>
                <w:rFonts w:ascii="Arial" w:hAnsi="Arial" w:cs="Arial"/>
                <w:i/>
                <w:sz w:val="24"/>
                <w:szCs w:val="24"/>
              </w:rPr>
              <w:t>for</w:t>
            </w:r>
            <w:r w:rsidRPr="00E43DE3">
              <w:rPr>
                <w:rFonts w:ascii="Arial" w:hAnsi="Arial" w:cs="Arial"/>
                <w:sz w:val="24"/>
                <w:szCs w:val="24"/>
              </w:rPr>
              <w:t xml:space="preserve"> Learning)</w:t>
            </w:r>
          </w:p>
        </w:tc>
        <w:tc>
          <w:tcPr>
            <w:tcW w:w="4011" w:type="dxa"/>
          </w:tcPr>
          <w:p w:rsidR="007A3DB1" w:rsidRPr="00E43DE3" w:rsidRDefault="00CD16F6" w:rsidP="007A3DB1">
            <w:pPr>
              <w:pStyle w:val="ListParagraph"/>
              <w:numPr>
                <w:ilvl w:val="0"/>
                <w:numId w:val="6"/>
              </w:numPr>
              <w:ind w:left="360"/>
              <w:rPr>
                <w:rFonts w:ascii="Arial" w:hAnsi="Arial" w:cs="Arial"/>
                <w:sz w:val="24"/>
                <w:szCs w:val="24"/>
              </w:rPr>
            </w:pPr>
            <w:r w:rsidRPr="00E43DE3">
              <w:rPr>
                <w:rFonts w:ascii="Arial" w:hAnsi="Arial" w:cs="Arial"/>
                <w:sz w:val="24"/>
                <w:szCs w:val="24"/>
              </w:rPr>
              <w:t>Ensure learning needs are being met and children are making good progress</w:t>
            </w:r>
          </w:p>
          <w:p w:rsidR="00CD16F6" w:rsidRPr="00E43DE3" w:rsidRDefault="00CD16F6" w:rsidP="007A3DB1">
            <w:pPr>
              <w:pStyle w:val="ListParagraph"/>
              <w:numPr>
                <w:ilvl w:val="0"/>
                <w:numId w:val="6"/>
              </w:numPr>
              <w:ind w:left="360"/>
              <w:rPr>
                <w:rFonts w:ascii="Arial" w:hAnsi="Arial" w:cs="Arial"/>
                <w:sz w:val="24"/>
                <w:szCs w:val="24"/>
              </w:rPr>
            </w:pPr>
            <w:r w:rsidRPr="00E43DE3">
              <w:rPr>
                <w:rFonts w:ascii="Arial" w:hAnsi="Arial" w:cs="Arial"/>
                <w:sz w:val="24"/>
                <w:szCs w:val="24"/>
              </w:rPr>
              <w:t xml:space="preserve">Involve </w:t>
            </w:r>
            <w:r w:rsidR="00E07703" w:rsidRPr="00E43DE3">
              <w:rPr>
                <w:rFonts w:ascii="Arial" w:hAnsi="Arial" w:cs="Arial"/>
                <w:sz w:val="24"/>
                <w:szCs w:val="24"/>
              </w:rPr>
              <w:t xml:space="preserve">and engage </w:t>
            </w:r>
            <w:r w:rsidRPr="00E43DE3">
              <w:rPr>
                <w:rFonts w:ascii="Arial" w:hAnsi="Arial" w:cs="Arial"/>
                <w:sz w:val="24"/>
                <w:szCs w:val="24"/>
              </w:rPr>
              <w:t xml:space="preserve">children in </w:t>
            </w:r>
            <w:r w:rsidR="00E07703" w:rsidRPr="00E43DE3">
              <w:rPr>
                <w:rFonts w:ascii="Arial" w:hAnsi="Arial" w:cs="Arial"/>
                <w:sz w:val="24"/>
                <w:szCs w:val="24"/>
              </w:rPr>
              <w:t xml:space="preserve">planning </w:t>
            </w:r>
            <w:r w:rsidRPr="00E43DE3">
              <w:rPr>
                <w:rFonts w:ascii="Arial" w:hAnsi="Arial" w:cs="Arial"/>
                <w:sz w:val="24"/>
                <w:szCs w:val="24"/>
              </w:rPr>
              <w:t>their own learning</w:t>
            </w:r>
          </w:p>
        </w:tc>
        <w:tc>
          <w:tcPr>
            <w:tcW w:w="4011" w:type="dxa"/>
          </w:tcPr>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Sharing learning intentions / success criteria</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Effective questioning</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Ongoing observations</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Self / peer assessment</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Verbal / written feedback</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Setting targets</w:t>
            </w:r>
          </w:p>
        </w:tc>
      </w:tr>
      <w:tr w:rsidR="007A3DB1" w:rsidRPr="00E43DE3" w:rsidTr="007A3DB1">
        <w:tc>
          <w:tcPr>
            <w:tcW w:w="2660" w:type="dxa"/>
          </w:tcPr>
          <w:p w:rsidR="007A3DB1" w:rsidRPr="00E43DE3" w:rsidRDefault="007A3DB1" w:rsidP="00206032">
            <w:pPr>
              <w:rPr>
                <w:rFonts w:ascii="Arial" w:hAnsi="Arial" w:cs="Arial"/>
                <w:sz w:val="24"/>
                <w:szCs w:val="24"/>
              </w:rPr>
            </w:pPr>
            <w:r w:rsidRPr="00E43DE3">
              <w:rPr>
                <w:rFonts w:ascii="Arial" w:hAnsi="Arial" w:cs="Arial"/>
                <w:sz w:val="24"/>
                <w:szCs w:val="24"/>
              </w:rPr>
              <w:t xml:space="preserve">Summative assessment / </w:t>
            </w:r>
            <w:proofErr w:type="spellStart"/>
            <w:r w:rsidRPr="00E43DE3">
              <w:rPr>
                <w:rFonts w:ascii="Arial" w:hAnsi="Arial" w:cs="Arial"/>
                <w:sz w:val="24"/>
                <w:szCs w:val="24"/>
              </w:rPr>
              <w:t>AoL</w:t>
            </w:r>
            <w:proofErr w:type="spellEnd"/>
            <w:r w:rsidRPr="00E43DE3">
              <w:rPr>
                <w:rFonts w:ascii="Arial" w:hAnsi="Arial" w:cs="Arial"/>
                <w:sz w:val="24"/>
                <w:szCs w:val="24"/>
              </w:rPr>
              <w:t xml:space="preserve"> (Assessment </w:t>
            </w:r>
            <w:r w:rsidRPr="00E43DE3">
              <w:rPr>
                <w:rFonts w:ascii="Arial" w:hAnsi="Arial" w:cs="Arial"/>
                <w:i/>
                <w:sz w:val="24"/>
                <w:szCs w:val="24"/>
              </w:rPr>
              <w:t xml:space="preserve">of </w:t>
            </w:r>
            <w:r w:rsidRPr="00E43DE3">
              <w:rPr>
                <w:rFonts w:ascii="Arial" w:hAnsi="Arial" w:cs="Arial"/>
                <w:sz w:val="24"/>
                <w:szCs w:val="24"/>
              </w:rPr>
              <w:t>Learning)</w:t>
            </w:r>
          </w:p>
        </w:tc>
        <w:tc>
          <w:tcPr>
            <w:tcW w:w="4011" w:type="dxa"/>
          </w:tcPr>
          <w:p w:rsidR="007A3DB1" w:rsidRPr="00E43DE3" w:rsidRDefault="006B7059" w:rsidP="007A3DB1">
            <w:pPr>
              <w:pStyle w:val="ListParagraph"/>
              <w:numPr>
                <w:ilvl w:val="0"/>
                <w:numId w:val="6"/>
              </w:numPr>
              <w:ind w:left="360"/>
              <w:rPr>
                <w:rFonts w:ascii="Arial" w:hAnsi="Arial" w:cs="Arial"/>
                <w:sz w:val="24"/>
                <w:szCs w:val="24"/>
              </w:rPr>
            </w:pPr>
            <w:r w:rsidRPr="00E43DE3">
              <w:rPr>
                <w:rFonts w:ascii="Arial" w:hAnsi="Arial" w:cs="Arial"/>
                <w:sz w:val="24"/>
                <w:szCs w:val="24"/>
              </w:rPr>
              <w:t xml:space="preserve">Ensure </w:t>
            </w:r>
            <w:r w:rsidR="00CD16F6" w:rsidRPr="00E43DE3">
              <w:rPr>
                <w:rFonts w:ascii="Arial" w:hAnsi="Arial" w:cs="Arial"/>
                <w:sz w:val="24"/>
                <w:szCs w:val="24"/>
              </w:rPr>
              <w:t>progress is tracked on a regular basis</w:t>
            </w:r>
          </w:p>
          <w:p w:rsidR="00CD16F6" w:rsidRPr="00E43DE3" w:rsidRDefault="00CD16F6" w:rsidP="007A3DB1">
            <w:pPr>
              <w:pStyle w:val="ListParagraph"/>
              <w:numPr>
                <w:ilvl w:val="0"/>
                <w:numId w:val="6"/>
              </w:numPr>
              <w:ind w:left="360"/>
              <w:rPr>
                <w:rFonts w:ascii="Arial" w:hAnsi="Arial" w:cs="Arial"/>
                <w:sz w:val="24"/>
                <w:szCs w:val="24"/>
              </w:rPr>
            </w:pPr>
            <w:r w:rsidRPr="00E43DE3">
              <w:rPr>
                <w:rFonts w:ascii="Arial" w:hAnsi="Arial" w:cs="Arial"/>
                <w:sz w:val="24"/>
                <w:szCs w:val="24"/>
              </w:rPr>
              <w:t>Identify patterns / gaps</w:t>
            </w:r>
          </w:p>
          <w:p w:rsidR="00CD16F6" w:rsidRPr="00E43DE3" w:rsidRDefault="00CD16F6" w:rsidP="007A3DB1">
            <w:pPr>
              <w:pStyle w:val="ListParagraph"/>
              <w:numPr>
                <w:ilvl w:val="0"/>
                <w:numId w:val="6"/>
              </w:numPr>
              <w:ind w:left="360"/>
              <w:rPr>
                <w:rFonts w:ascii="Arial" w:hAnsi="Arial" w:cs="Arial"/>
                <w:sz w:val="24"/>
                <w:szCs w:val="24"/>
              </w:rPr>
            </w:pPr>
            <w:r w:rsidRPr="00E43DE3">
              <w:rPr>
                <w:rFonts w:ascii="Arial" w:hAnsi="Arial" w:cs="Arial"/>
                <w:sz w:val="24"/>
                <w:szCs w:val="24"/>
              </w:rPr>
              <w:t>Support informative discussions with parents</w:t>
            </w:r>
          </w:p>
          <w:p w:rsidR="00CD16F6" w:rsidRPr="00E43DE3" w:rsidRDefault="00CD16F6" w:rsidP="007A3DB1">
            <w:pPr>
              <w:pStyle w:val="ListParagraph"/>
              <w:numPr>
                <w:ilvl w:val="0"/>
                <w:numId w:val="6"/>
              </w:numPr>
              <w:ind w:left="360"/>
              <w:rPr>
                <w:rFonts w:ascii="Arial" w:hAnsi="Arial" w:cs="Arial"/>
                <w:sz w:val="24"/>
                <w:szCs w:val="24"/>
              </w:rPr>
            </w:pPr>
            <w:r w:rsidRPr="00E43DE3">
              <w:rPr>
                <w:rFonts w:ascii="Arial" w:hAnsi="Arial" w:cs="Arial"/>
                <w:sz w:val="24"/>
                <w:szCs w:val="24"/>
              </w:rPr>
              <w:t>Enable smooth transition between classes, key stages and schools</w:t>
            </w:r>
          </w:p>
          <w:p w:rsidR="00CD16F6" w:rsidRPr="00E43DE3" w:rsidRDefault="00CD16F6" w:rsidP="00CD16F6">
            <w:pPr>
              <w:pStyle w:val="ListParagraph"/>
              <w:numPr>
                <w:ilvl w:val="0"/>
                <w:numId w:val="6"/>
              </w:numPr>
              <w:ind w:left="360"/>
              <w:rPr>
                <w:rFonts w:ascii="Arial" w:hAnsi="Arial" w:cs="Arial"/>
                <w:sz w:val="24"/>
                <w:szCs w:val="24"/>
              </w:rPr>
            </w:pPr>
            <w:r w:rsidRPr="00E43DE3">
              <w:rPr>
                <w:rFonts w:ascii="Arial" w:hAnsi="Arial" w:cs="Arial"/>
                <w:sz w:val="24"/>
                <w:szCs w:val="24"/>
              </w:rPr>
              <w:t>Help to identify children with SEN</w:t>
            </w:r>
          </w:p>
        </w:tc>
        <w:tc>
          <w:tcPr>
            <w:tcW w:w="4011" w:type="dxa"/>
          </w:tcPr>
          <w:p w:rsidR="007A3DB1" w:rsidRPr="00E43DE3" w:rsidRDefault="00721927" w:rsidP="007A3DB1">
            <w:pPr>
              <w:pStyle w:val="ListParagraph"/>
              <w:numPr>
                <w:ilvl w:val="0"/>
                <w:numId w:val="6"/>
              </w:numPr>
              <w:ind w:left="360"/>
              <w:rPr>
                <w:rFonts w:ascii="Arial" w:hAnsi="Arial" w:cs="Arial"/>
                <w:sz w:val="24"/>
                <w:szCs w:val="24"/>
              </w:rPr>
            </w:pPr>
            <w:r w:rsidRPr="00E43DE3">
              <w:rPr>
                <w:rFonts w:ascii="Arial" w:hAnsi="Arial" w:cs="Arial"/>
                <w:sz w:val="24"/>
                <w:szCs w:val="24"/>
              </w:rPr>
              <w:t>End of unit tests</w:t>
            </w:r>
          </w:p>
          <w:p w:rsidR="006B7059" w:rsidRPr="00E43DE3" w:rsidRDefault="006B7059" w:rsidP="007A3DB1">
            <w:pPr>
              <w:pStyle w:val="ListParagraph"/>
              <w:numPr>
                <w:ilvl w:val="0"/>
                <w:numId w:val="6"/>
              </w:numPr>
              <w:ind w:left="360"/>
              <w:rPr>
                <w:rFonts w:ascii="Arial" w:hAnsi="Arial" w:cs="Arial"/>
                <w:sz w:val="24"/>
                <w:szCs w:val="24"/>
              </w:rPr>
            </w:pPr>
            <w:r w:rsidRPr="00E43DE3">
              <w:rPr>
                <w:rFonts w:ascii="Arial" w:hAnsi="Arial" w:cs="Arial"/>
                <w:sz w:val="24"/>
                <w:szCs w:val="24"/>
              </w:rPr>
              <w:t>Termly assessments</w:t>
            </w:r>
          </w:p>
          <w:p w:rsidR="006B7059" w:rsidRPr="00E43DE3" w:rsidRDefault="006B7059" w:rsidP="007A3DB1">
            <w:pPr>
              <w:pStyle w:val="ListParagraph"/>
              <w:numPr>
                <w:ilvl w:val="0"/>
                <w:numId w:val="6"/>
              </w:numPr>
              <w:ind w:left="360"/>
              <w:rPr>
                <w:rFonts w:ascii="Arial" w:hAnsi="Arial" w:cs="Arial"/>
                <w:sz w:val="24"/>
                <w:szCs w:val="24"/>
              </w:rPr>
            </w:pPr>
            <w:r w:rsidRPr="00E43DE3">
              <w:rPr>
                <w:rFonts w:ascii="Arial" w:hAnsi="Arial" w:cs="Arial"/>
                <w:sz w:val="24"/>
                <w:szCs w:val="24"/>
              </w:rPr>
              <w:t>Optional SATs</w:t>
            </w:r>
          </w:p>
          <w:p w:rsidR="006B7059" w:rsidRPr="00E43DE3" w:rsidRDefault="006B7059" w:rsidP="007A3DB1">
            <w:pPr>
              <w:pStyle w:val="ListParagraph"/>
              <w:numPr>
                <w:ilvl w:val="0"/>
                <w:numId w:val="6"/>
              </w:numPr>
              <w:ind w:left="360"/>
              <w:rPr>
                <w:rFonts w:ascii="Arial" w:hAnsi="Arial" w:cs="Arial"/>
                <w:sz w:val="24"/>
                <w:szCs w:val="24"/>
              </w:rPr>
            </w:pPr>
            <w:r w:rsidRPr="00E43DE3">
              <w:rPr>
                <w:rFonts w:ascii="Arial" w:hAnsi="Arial" w:cs="Arial"/>
                <w:sz w:val="24"/>
                <w:szCs w:val="24"/>
              </w:rPr>
              <w:t>End of year reports</w:t>
            </w:r>
          </w:p>
          <w:p w:rsidR="006B7059" w:rsidRPr="00E43DE3" w:rsidRDefault="006B7059" w:rsidP="007A3DB1">
            <w:pPr>
              <w:pStyle w:val="ListParagraph"/>
              <w:numPr>
                <w:ilvl w:val="0"/>
                <w:numId w:val="6"/>
              </w:numPr>
              <w:ind w:left="360"/>
              <w:rPr>
                <w:rFonts w:ascii="Arial" w:hAnsi="Arial" w:cs="Arial"/>
                <w:sz w:val="24"/>
                <w:szCs w:val="24"/>
              </w:rPr>
            </w:pPr>
            <w:r w:rsidRPr="00E43DE3">
              <w:rPr>
                <w:rFonts w:ascii="Arial" w:hAnsi="Arial" w:cs="Arial"/>
                <w:sz w:val="24"/>
                <w:szCs w:val="24"/>
              </w:rPr>
              <w:t>Other diagnostic tests</w:t>
            </w:r>
          </w:p>
        </w:tc>
      </w:tr>
      <w:tr w:rsidR="007A3DB1" w:rsidRPr="00E43DE3" w:rsidTr="007A3DB1">
        <w:tc>
          <w:tcPr>
            <w:tcW w:w="2660" w:type="dxa"/>
          </w:tcPr>
          <w:p w:rsidR="007A3DB1" w:rsidRPr="00E43DE3" w:rsidRDefault="007A3DB1" w:rsidP="00206032">
            <w:pPr>
              <w:rPr>
                <w:rFonts w:ascii="Arial" w:hAnsi="Arial" w:cs="Arial"/>
                <w:sz w:val="24"/>
                <w:szCs w:val="24"/>
              </w:rPr>
            </w:pPr>
            <w:r w:rsidRPr="00E43DE3">
              <w:rPr>
                <w:rFonts w:ascii="Arial" w:hAnsi="Arial" w:cs="Arial"/>
                <w:sz w:val="24"/>
                <w:szCs w:val="24"/>
              </w:rPr>
              <w:t>National Standardised Assessment</w:t>
            </w:r>
          </w:p>
        </w:tc>
        <w:tc>
          <w:tcPr>
            <w:tcW w:w="4011" w:type="dxa"/>
          </w:tcPr>
          <w:p w:rsidR="00CD16F6" w:rsidRPr="00E43DE3" w:rsidRDefault="00CD16F6" w:rsidP="007A3DB1">
            <w:pPr>
              <w:pStyle w:val="ListParagraph"/>
              <w:numPr>
                <w:ilvl w:val="0"/>
                <w:numId w:val="6"/>
              </w:numPr>
              <w:ind w:left="360"/>
              <w:rPr>
                <w:rFonts w:ascii="Arial" w:hAnsi="Arial" w:cs="Arial"/>
                <w:sz w:val="24"/>
                <w:szCs w:val="24"/>
              </w:rPr>
            </w:pPr>
            <w:r w:rsidRPr="00E43DE3">
              <w:rPr>
                <w:rFonts w:ascii="Arial" w:hAnsi="Arial" w:cs="Arial"/>
                <w:sz w:val="24"/>
                <w:szCs w:val="24"/>
              </w:rPr>
              <w:t>Ensure assessments are fair and accurate</w:t>
            </w:r>
          </w:p>
          <w:p w:rsidR="007A3DB1" w:rsidRPr="00E43DE3" w:rsidRDefault="006B7059" w:rsidP="007A3DB1">
            <w:pPr>
              <w:pStyle w:val="ListParagraph"/>
              <w:numPr>
                <w:ilvl w:val="0"/>
                <w:numId w:val="6"/>
              </w:numPr>
              <w:ind w:left="360"/>
              <w:rPr>
                <w:rFonts w:ascii="Arial" w:hAnsi="Arial" w:cs="Arial"/>
                <w:sz w:val="24"/>
                <w:szCs w:val="24"/>
              </w:rPr>
            </w:pPr>
            <w:r w:rsidRPr="00E43DE3">
              <w:rPr>
                <w:rFonts w:ascii="Arial" w:hAnsi="Arial" w:cs="Arial"/>
                <w:sz w:val="24"/>
                <w:szCs w:val="24"/>
              </w:rPr>
              <w:t>Compare the school to other schools locally and Nationally</w:t>
            </w:r>
          </w:p>
        </w:tc>
        <w:tc>
          <w:tcPr>
            <w:tcW w:w="4011" w:type="dxa"/>
          </w:tcPr>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EYFS Profile</w:t>
            </w:r>
          </w:p>
          <w:p w:rsidR="00E07703" w:rsidRPr="00E43DE3" w:rsidRDefault="00E07703" w:rsidP="007A3DB1">
            <w:pPr>
              <w:pStyle w:val="ListParagraph"/>
              <w:numPr>
                <w:ilvl w:val="0"/>
                <w:numId w:val="6"/>
              </w:numPr>
              <w:ind w:left="360"/>
              <w:rPr>
                <w:rFonts w:ascii="Arial" w:hAnsi="Arial" w:cs="Arial"/>
                <w:sz w:val="24"/>
                <w:szCs w:val="24"/>
              </w:rPr>
            </w:pPr>
            <w:r w:rsidRPr="00E43DE3">
              <w:rPr>
                <w:rFonts w:ascii="Arial" w:hAnsi="Arial" w:cs="Arial"/>
                <w:sz w:val="24"/>
                <w:szCs w:val="24"/>
              </w:rPr>
              <w:t>Y1 Phonics Screening</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KS1 SATs</w:t>
            </w:r>
          </w:p>
          <w:p w:rsidR="007A3DB1" w:rsidRPr="00E43DE3" w:rsidRDefault="007A3DB1" w:rsidP="007A3DB1">
            <w:pPr>
              <w:pStyle w:val="ListParagraph"/>
              <w:numPr>
                <w:ilvl w:val="0"/>
                <w:numId w:val="6"/>
              </w:numPr>
              <w:ind w:left="360"/>
              <w:rPr>
                <w:rFonts w:ascii="Arial" w:hAnsi="Arial" w:cs="Arial"/>
                <w:sz w:val="24"/>
                <w:szCs w:val="24"/>
              </w:rPr>
            </w:pPr>
            <w:r w:rsidRPr="00E43DE3">
              <w:rPr>
                <w:rFonts w:ascii="Arial" w:hAnsi="Arial" w:cs="Arial"/>
                <w:sz w:val="24"/>
                <w:szCs w:val="24"/>
              </w:rPr>
              <w:t>KS2 SATs</w:t>
            </w:r>
          </w:p>
        </w:tc>
      </w:tr>
    </w:tbl>
    <w:p w:rsidR="00BD1809" w:rsidRPr="00E43DE3" w:rsidRDefault="00BD1809" w:rsidP="00206032">
      <w:pPr>
        <w:rPr>
          <w:rFonts w:ascii="Arial" w:hAnsi="Arial" w:cs="Arial"/>
          <w:b/>
          <w:sz w:val="24"/>
          <w:szCs w:val="24"/>
          <w:u w:val="single"/>
        </w:rPr>
      </w:pPr>
    </w:p>
    <w:p w:rsidR="007A3DB1" w:rsidRPr="00E43DE3" w:rsidRDefault="00BD1809" w:rsidP="002D7143">
      <w:pPr>
        <w:pStyle w:val="ListParagraph"/>
        <w:numPr>
          <w:ilvl w:val="0"/>
          <w:numId w:val="10"/>
        </w:numPr>
        <w:ind w:left="360"/>
        <w:rPr>
          <w:rFonts w:ascii="Arial" w:hAnsi="Arial" w:cs="Arial"/>
          <w:b/>
          <w:sz w:val="24"/>
          <w:szCs w:val="24"/>
          <w:u w:val="single"/>
        </w:rPr>
      </w:pPr>
      <w:r w:rsidRPr="00E43DE3">
        <w:rPr>
          <w:rFonts w:ascii="Arial" w:hAnsi="Arial" w:cs="Arial"/>
          <w:b/>
          <w:sz w:val="24"/>
          <w:szCs w:val="24"/>
          <w:u w:val="single"/>
        </w:rPr>
        <w:t>Learning Frames</w:t>
      </w:r>
    </w:p>
    <w:p w:rsidR="005D468B" w:rsidRPr="00E43DE3" w:rsidRDefault="00BD1809" w:rsidP="00206032">
      <w:pPr>
        <w:rPr>
          <w:rFonts w:ascii="Arial" w:hAnsi="Arial" w:cs="Arial"/>
          <w:sz w:val="24"/>
          <w:szCs w:val="24"/>
        </w:rPr>
      </w:pPr>
      <w:r w:rsidRPr="00E43DE3">
        <w:rPr>
          <w:rFonts w:ascii="Arial" w:hAnsi="Arial" w:cs="Arial"/>
          <w:sz w:val="24"/>
          <w:szCs w:val="24"/>
        </w:rPr>
        <w:t>To support assessment for learning, we use ‘Learning Frames’ in all subjects. These are presented to children at the</w:t>
      </w:r>
      <w:r w:rsidR="005D468B" w:rsidRPr="00E43DE3">
        <w:rPr>
          <w:rFonts w:ascii="Arial" w:hAnsi="Arial" w:cs="Arial"/>
          <w:sz w:val="24"/>
          <w:szCs w:val="24"/>
        </w:rPr>
        <w:t xml:space="preserve"> start of individual lessons;</w:t>
      </w:r>
      <w:r w:rsidRPr="00E43DE3">
        <w:rPr>
          <w:rFonts w:ascii="Arial" w:hAnsi="Arial" w:cs="Arial"/>
          <w:sz w:val="24"/>
          <w:szCs w:val="24"/>
        </w:rPr>
        <w:t xml:space="preserve"> ou</w:t>
      </w:r>
      <w:r w:rsidR="005D468B" w:rsidRPr="00E43DE3">
        <w:rPr>
          <w:rFonts w:ascii="Arial" w:hAnsi="Arial" w:cs="Arial"/>
          <w:sz w:val="24"/>
          <w:szCs w:val="24"/>
        </w:rPr>
        <w:t>tlining</w:t>
      </w:r>
      <w:r w:rsidRPr="00E43DE3">
        <w:rPr>
          <w:rFonts w:ascii="Arial" w:hAnsi="Arial" w:cs="Arial"/>
          <w:sz w:val="24"/>
          <w:szCs w:val="24"/>
        </w:rPr>
        <w:t xml:space="preserve"> the learning intention</w:t>
      </w:r>
      <w:r w:rsidR="005D468B" w:rsidRPr="00E43DE3">
        <w:rPr>
          <w:rFonts w:ascii="Arial" w:hAnsi="Arial" w:cs="Arial"/>
          <w:sz w:val="24"/>
          <w:szCs w:val="24"/>
        </w:rPr>
        <w:t xml:space="preserve"> and success criteria (differentiated where appropriate). This is then used for self / peer assessment and for teachers to provide suitable feedback; promoting an ongoing dialogue and involving children in their learning journey. For more information, see our </w:t>
      </w:r>
      <w:r w:rsidR="005D468B" w:rsidRPr="00E43DE3">
        <w:rPr>
          <w:rFonts w:ascii="Arial" w:hAnsi="Arial" w:cs="Arial"/>
          <w:i/>
          <w:sz w:val="24"/>
          <w:szCs w:val="24"/>
        </w:rPr>
        <w:t>Marking and Feedback Policy</w:t>
      </w:r>
      <w:r w:rsidR="005D468B" w:rsidRPr="00E43DE3">
        <w:rPr>
          <w:rFonts w:ascii="Arial" w:hAnsi="Arial" w:cs="Arial"/>
          <w:sz w:val="24"/>
          <w:szCs w:val="24"/>
        </w:rPr>
        <w:t>.</w:t>
      </w:r>
    </w:p>
    <w:p w:rsidR="00E43DE3" w:rsidRDefault="00573909" w:rsidP="00573909">
      <w:pPr>
        <w:jc w:val="right"/>
        <w:rPr>
          <w:rFonts w:ascii="Arial" w:hAnsi="Arial" w:cs="Arial"/>
          <w:b/>
          <w:sz w:val="24"/>
          <w:szCs w:val="24"/>
          <w:u w:val="single"/>
        </w:rPr>
      </w:pPr>
      <w:r>
        <w:rPr>
          <w:noProof/>
          <w:lang w:eastAsia="en-GB"/>
        </w:rPr>
        <w:drawing>
          <wp:anchor distT="0" distB="0" distL="114300" distR="114300" simplePos="0" relativeHeight="251684864" behindDoc="1" locked="0" layoutInCell="1" allowOverlap="1">
            <wp:simplePos x="0" y="0"/>
            <wp:positionH relativeFrom="column">
              <wp:posOffset>876300</wp:posOffset>
            </wp:positionH>
            <wp:positionV relativeFrom="paragraph">
              <wp:posOffset>-8255</wp:posOffset>
            </wp:positionV>
            <wp:extent cx="4981575" cy="3200400"/>
            <wp:effectExtent l="0" t="0" r="9525" b="0"/>
            <wp:wrapTight wrapText="bothSides">
              <wp:wrapPolygon edited="0">
                <wp:start x="0" y="0"/>
                <wp:lineTo x="0" y="21471"/>
                <wp:lineTo x="21559" y="2147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981575" cy="3200400"/>
                    </a:xfrm>
                    <a:prstGeom prst="rect">
                      <a:avLst/>
                    </a:prstGeom>
                  </pic:spPr>
                </pic:pic>
              </a:graphicData>
            </a:graphic>
            <wp14:sizeRelH relativeFrom="page">
              <wp14:pctWidth>0</wp14:pctWidth>
            </wp14:sizeRelH>
            <wp14:sizeRelV relativeFrom="page">
              <wp14:pctHeight>0</wp14:pctHeight>
            </wp14:sizeRelV>
          </wp:anchor>
        </w:drawing>
      </w:r>
    </w:p>
    <w:p w:rsidR="00573909" w:rsidRDefault="00573909" w:rsidP="00573909">
      <w:pPr>
        <w:jc w:val="right"/>
        <w:rPr>
          <w:rFonts w:ascii="Arial" w:hAnsi="Arial" w:cs="Arial"/>
          <w:b/>
          <w:sz w:val="24"/>
          <w:szCs w:val="24"/>
          <w:u w:val="single"/>
        </w:rPr>
      </w:pPr>
    </w:p>
    <w:p w:rsidR="00573909" w:rsidRPr="00E43DE3" w:rsidRDefault="00573909" w:rsidP="00573909">
      <w:pPr>
        <w:jc w:val="right"/>
        <w:rPr>
          <w:rFonts w:ascii="Arial" w:hAnsi="Arial" w:cs="Arial"/>
          <w:b/>
          <w:sz w:val="24"/>
          <w:szCs w:val="24"/>
          <w:u w:val="single"/>
        </w:rPr>
      </w:pPr>
    </w:p>
    <w:p w:rsidR="00E43DE3" w:rsidRPr="00E43DE3" w:rsidRDefault="00E43DE3" w:rsidP="000F7FCB">
      <w:pPr>
        <w:tabs>
          <w:tab w:val="left" w:pos="7535"/>
        </w:tabs>
        <w:rPr>
          <w:rFonts w:ascii="Arial" w:hAnsi="Arial" w:cs="Arial"/>
          <w:b/>
          <w:sz w:val="24"/>
          <w:szCs w:val="24"/>
          <w:u w:val="single"/>
        </w:rPr>
      </w:pPr>
    </w:p>
    <w:p w:rsidR="00E43DE3" w:rsidRPr="00E43DE3" w:rsidRDefault="00E43DE3" w:rsidP="000F7FCB">
      <w:pPr>
        <w:tabs>
          <w:tab w:val="left" w:pos="7535"/>
        </w:tabs>
        <w:rPr>
          <w:rFonts w:ascii="Arial" w:hAnsi="Arial" w:cs="Arial"/>
          <w:b/>
          <w:sz w:val="24"/>
          <w:szCs w:val="24"/>
          <w:u w:val="single"/>
        </w:rPr>
      </w:pPr>
    </w:p>
    <w:p w:rsidR="00E43DE3" w:rsidRPr="00E43DE3" w:rsidRDefault="00E43DE3" w:rsidP="000F7FCB">
      <w:pPr>
        <w:tabs>
          <w:tab w:val="left" w:pos="7535"/>
        </w:tabs>
        <w:rPr>
          <w:rFonts w:ascii="Arial" w:hAnsi="Arial" w:cs="Arial"/>
          <w:b/>
          <w:sz w:val="24"/>
          <w:szCs w:val="24"/>
          <w:u w:val="single"/>
        </w:rPr>
      </w:pPr>
    </w:p>
    <w:p w:rsidR="00E43DE3" w:rsidRPr="00E43DE3" w:rsidRDefault="00E43DE3" w:rsidP="000F7FCB">
      <w:pPr>
        <w:tabs>
          <w:tab w:val="left" w:pos="7535"/>
        </w:tabs>
        <w:rPr>
          <w:rFonts w:ascii="Arial" w:hAnsi="Arial" w:cs="Arial"/>
          <w:b/>
          <w:sz w:val="24"/>
          <w:szCs w:val="24"/>
          <w:u w:val="single"/>
        </w:rPr>
      </w:pPr>
    </w:p>
    <w:p w:rsidR="00E43DE3" w:rsidRPr="00E43DE3" w:rsidRDefault="00E43DE3" w:rsidP="000F7FCB">
      <w:pPr>
        <w:tabs>
          <w:tab w:val="left" w:pos="7535"/>
        </w:tabs>
        <w:rPr>
          <w:rFonts w:ascii="Arial" w:hAnsi="Arial" w:cs="Arial"/>
          <w:b/>
          <w:sz w:val="24"/>
          <w:szCs w:val="24"/>
          <w:u w:val="single"/>
        </w:rPr>
      </w:pPr>
    </w:p>
    <w:p w:rsidR="00E43DE3" w:rsidRDefault="00E43DE3" w:rsidP="000F7FCB">
      <w:pPr>
        <w:tabs>
          <w:tab w:val="left" w:pos="7535"/>
        </w:tabs>
        <w:rPr>
          <w:rFonts w:ascii="Arial" w:hAnsi="Arial" w:cs="Arial"/>
          <w:b/>
          <w:sz w:val="24"/>
          <w:szCs w:val="24"/>
          <w:u w:val="single"/>
        </w:rPr>
      </w:pPr>
    </w:p>
    <w:p w:rsidR="00573909" w:rsidRPr="00E43DE3" w:rsidRDefault="00573909" w:rsidP="000F7FCB">
      <w:pPr>
        <w:tabs>
          <w:tab w:val="left" w:pos="7535"/>
        </w:tabs>
        <w:rPr>
          <w:rFonts w:ascii="Arial" w:hAnsi="Arial" w:cs="Arial"/>
          <w:b/>
          <w:sz w:val="24"/>
          <w:szCs w:val="24"/>
          <w:u w:val="single"/>
        </w:rPr>
      </w:pPr>
    </w:p>
    <w:p w:rsidR="00E43DE3" w:rsidRPr="00E43DE3" w:rsidRDefault="00E43DE3" w:rsidP="000F7FCB">
      <w:pPr>
        <w:tabs>
          <w:tab w:val="left" w:pos="7535"/>
        </w:tabs>
        <w:rPr>
          <w:rFonts w:ascii="Arial" w:hAnsi="Arial" w:cs="Arial"/>
          <w:b/>
          <w:sz w:val="24"/>
          <w:szCs w:val="24"/>
          <w:u w:val="single"/>
        </w:rPr>
      </w:pPr>
    </w:p>
    <w:p w:rsidR="00E43DE3" w:rsidRPr="00E43DE3" w:rsidRDefault="000F7FCB" w:rsidP="00E43DE3">
      <w:pPr>
        <w:pStyle w:val="ListParagraph"/>
        <w:numPr>
          <w:ilvl w:val="0"/>
          <w:numId w:val="10"/>
        </w:numPr>
        <w:tabs>
          <w:tab w:val="left" w:pos="7535"/>
        </w:tabs>
        <w:ind w:left="360"/>
        <w:rPr>
          <w:rFonts w:ascii="Arial" w:hAnsi="Arial" w:cs="Arial"/>
          <w:b/>
          <w:sz w:val="24"/>
          <w:szCs w:val="24"/>
          <w:u w:val="single"/>
        </w:rPr>
      </w:pPr>
      <w:r w:rsidRPr="00E43DE3">
        <w:rPr>
          <w:rFonts w:ascii="Arial" w:hAnsi="Arial" w:cs="Arial"/>
          <w:b/>
          <w:sz w:val="24"/>
          <w:szCs w:val="24"/>
          <w:u w:val="single"/>
        </w:rPr>
        <w:lastRenderedPageBreak/>
        <w:t>Target Setting:</w:t>
      </w:r>
    </w:p>
    <w:p w:rsidR="00E43DE3" w:rsidRPr="00E43DE3" w:rsidRDefault="00E43DE3" w:rsidP="00E43DE3">
      <w:pPr>
        <w:pStyle w:val="ListParagraph"/>
        <w:tabs>
          <w:tab w:val="left" w:pos="7535"/>
        </w:tabs>
        <w:ind w:left="0"/>
        <w:rPr>
          <w:rFonts w:ascii="Arial" w:hAnsi="Arial" w:cs="Arial"/>
          <w:b/>
          <w:sz w:val="24"/>
          <w:szCs w:val="24"/>
          <w:u w:val="single"/>
        </w:rPr>
      </w:pPr>
      <w:r w:rsidRPr="00E43DE3">
        <w:rPr>
          <w:rFonts w:ascii="Arial" w:hAnsi="Arial" w:cs="Arial"/>
          <w:noProof/>
          <w:sz w:val="24"/>
          <w:szCs w:val="24"/>
          <w:lang w:eastAsia="en-GB"/>
        </w:rPr>
        <w:drawing>
          <wp:anchor distT="0" distB="0" distL="114300" distR="114300" simplePos="0" relativeHeight="251682816" behindDoc="1" locked="0" layoutInCell="1" allowOverlap="1" wp14:anchorId="3B7D7528" wp14:editId="5704559F">
            <wp:simplePos x="0" y="0"/>
            <wp:positionH relativeFrom="column">
              <wp:posOffset>914400</wp:posOffset>
            </wp:positionH>
            <wp:positionV relativeFrom="paragraph">
              <wp:posOffset>1022350</wp:posOffset>
            </wp:positionV>
            <wp:extent cx="4152900" cy="2652395"/>
            <wp:effectExtent l="0" t="0" r="0" b="0"/>
            <wp:wrapTight wrapText="bothSides">
              <wp:wrapPolygon edited="0">
                <wp:start x="0" y="0"/>
                <wp:lineTo x="0" y="21409"/>
                <wp:lineTo x="21501" y="21409"/>
                <wp:lineTo x="2150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65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DE3">
        <w:rPr>
          <w:rFonts w:ascii="Arial" w:hAnsi="Arial" w:cs="Arial"/>
          <w:sz w:val="24"/>
          <w:szCs w:val="24"/>
        </w:rPr>
        <w:t>To support children and their parents in identifying their next steps, we share the appropriate year-group overviews. These are displayed in the backs of books and sent home at the beginning of year. Children should be able to discuss their past, present and future learning at an age-appropriate level. These link with the ‘Wishes’ explained earlier and are reported on at the end of the year.</w:t>
      </w:r>
    </w:p>
    <w:p w:rsidR="000F7FCB" w:rsidRPr="00E43DE3" w:rsidRDefault="00113B1E" w:rsidP="000F7FCB">
      <w:pPr>
        <w:tabs>
          <w:tab w:val="left" w:pos="7535"/>
        </w:tabs>
        <w:rPr>
          <w:rFonts w:ascii="Arial" w:hAnsi="Arial" w:cs="Arial"/>
          <w:sz w:val="24"/>
          <w:szCs w:val="24"/>
        </w:rPr>
      </w:pPr>
      <w:r w:rsidRPr="00E43DE3">
        <w:rPr>
          <w:rFonts w:ascii="Arial" w:hAnsi="Arial" w:cs="Arial"/>
          <w:sz w:val="24"/>
          <w:szCs w:val="24"/>
        </w:rPr>
        <w:t>.</w:t>
      </w:r>
    </w:p>
    <w:p w:rsidR="00113B1E" w:rsidRPr="00E43DE3" w:rsidRDefault="00113B1E" w:rsidP="000F7FCB">
      <w:pPr>
        <w:tabs>
          <w:tab w:val="left" w:pos="7535"/>
        </w:tabs>
        <w:rPr>
          <w:rFonts w:ascii="Arial" w:hAnsi="Arial" w:cs="Arial"/>
          <w:sz w:val="24"/>
          <w:szCs w:val="24"/>
        </w:rPr>
      </w:pPr>
    </w:p>
    <w:p w:rsidR="00113B1E" w:rsidRPr="00E43DE3" w:rsidRDefault="00113B1E"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Default="00E43DE3" w:rsidP="000F7FCB">
      <w:pPr>
        <w:tabs>
          <w:tab w:val="left" w:pos="7535"/>
        </w:tabs>
        <w:rPr>
          <w:rFonts w:ascii="Arial" w:hAnsi="Arial" w:cs="Arial"/>
          <w:sz w:val="24"/>
          <w:szCs w:val="24"/>
        </w:rPr>
      </w:pPr>
    </w:p>
    <w:p w:rsidR="00573909" w:rsidRDefault="00573909" w:rsidP="000F7FCB">
      <w:pPr>
        <w:tabs>
          <w:tab w:val="left" w:pos="7535"/>
        </w:tabs>
        <w:rPr>
          <w:rFonts w:ascii="Arial" w:hAnsi="Arial" w:cs="Arial"/>
          <w:sz w:val="24"/>
          <w:szCs w:val="24"/>
        </w:rPr>
      </w:pPr>
    </w:p>
    <w:p w:rsidR="00573909" w:rsidRPr="00E43DE3" w:rsidRDefault="00573909"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113B1E" w:rsidRPr="00E43DE3" w:rsidRDefault="00113B1E" w:rsidP="002D7143">
      <w:pPr>
        <w:pStyle w:val="ListParagraph"/>
        <w:numPr>
          <w:ilvl w:val="0"/>
          <w:numId w:val="10"/>
        </w:numPr>
        <w:tabs>
          <w:tab w:val="left" w:pos="7535"/>
        </w:tabs>
        <w:ind w:left="360"/>
        <w:rPr>
          <w:rFonts w:ascii="Arial" w:hAnsi="Arial" w:cs="Arial"/>
          <w:b/>
          <w:sz w:val="24"/>
          <w:szCs w:val="24"/>
          <w:u w:val="single"/>
        </w:rPr>
      </w:pPr>
      <w:r w:rsidRPr="00E43DE3">
        <w:rPr>
          <w:rFonts w:ascii="Arial" w:hAnsi="Arial" w:cs="Arial"/>
          <w:b/>
          <w:sz w:val="24"/>
          <w:szCs w:val="24"/>
          <w:u w:val="single"/>
        </w:rPr>
        <w:t>Key Concept Grids (STAT):</w:t>
      </w:r>
    </w:p>
    <w:p w:rsidR="00113B1E" w:rsidRPr="00E43DE3" w:rsidRDefault="00113B1E" w:rsidP="000F7FCB">
      <w:pPr>
        <w:tabs>
          <w:tab w:val="left" w:pos="7535"/>
        </w:tabs>
        <w:rPr>
          <w:rFonts w:ascii="Arial" w:hAnsi="Arial" w:cs="Arial"/>
          <w:sz w:val="24"/>
          <w:szCs w:val="24"/>
        </w:rPr>
      </w:pPr>
      <w:r w:rsidRPr="00E43DE3">
        <w:rPr>
          <w:rFonts w:ascii="Arial" w:hAnsi="Arial" w:cs="Arial"/>
          <w:sz w:val="24"/>
          <w:szCs w:val="24"/>
        </w:rPr>
        <w:t>In order to track attainment and progress</w:t>
      </w:r>
      <w:r w:rsidR="009F4F87" w:rsidRPr="00E43DE3">
        <w:rPr>
          <w:rFonts w:ascii="Arial" w:hAnsi="Arial" w:cs="Arial"/>
          <w:sz w:val="24"/>
          <w:szCs w:val="24"/>
        </w:rPr>
        <w:t xml:space="preserve"> in the core subjects</w:t>
      </w:r>
      <w:r w:rsidRPr="00E43DE3">
        <w:rPr>
          <w:rFonts w:ascii="Arial" w:hAnsi="Arial" w:cs="Arial"/>
          <w:sz w:val="24"/>
          <w:szCs w:val="24"/>
        </w:rPr>
        <w:t xml:space="preserve">, teachers use the ‘Key Concept Grids’ produced by STAT (School Tracking &amp; Assessment Tools) Sheffield. </w:t>
      </w:r>
      <w:r w:rsidR="009F4F87" w:rsidRPr="00E43DE3">
        <w:rPr>
          <w:rFonts w:ascii="Arial" w:hAnsi="Arial" w:cs="Arial"/>
          <w:sz w:val="24"/>
          <w:szCs w:val="24"/>
        </w:rPr>
        <w:t>Objectives from the National Curriculum have been identified as ‘Key Concepts’; i.e. the key milestones / objectives that are needed to ensure progress towards ARE (Age Related Expectations). The statements describe whether a child is starting to learn something (‘Developing’), is at the expected standard for the year group (‘Secure’) or is working at greater depth (‘Extending’). Teachers then use their professional judgement to ascertain a best fit for a child’s current attainment</w:t>
      </w:r>
      <w:r w:rsidR="00E37134" w:rsidRPr="00E43DE3">
        <w:rPr>
          <w:rFonts w:ascii="Arial" w:hAnsi="Arial" w:cs="Arial"/>
          <w:sz w:val="24"/>
          <w:szCs w:val="24"/>
        </w:rPr>
        <w:t xml:space="preserve"> – it is not a case of merely counting ticks.</w:t>
      </w:r>
    </w:p>
    <w:p w:rsidR="00E37134" w:rsidRPr="00E43DE3" w:rsidRDefault="00573909" w:rsidP="000F7FCB">
      <w:pPr>
        <w:tabs>
          <w:tab w:val="left" w:pos="7535"/>
        </w:tabs>
        <w:rPr>
          <w:rFonts w:ascii="Arial" w:hAnsi="Arial" w:cs="Arial"/>
          <w:sz w:val="24"/>
          <w:szCs w:val="24"/>
        </w:rPr>
      </w:pPr>
      <w:r w:rsidRPr="00E43DE3">
        <w:rPr>
          <w:rFonts w:ascii="Arial" w:hAnsi="Arial" w:cs="Arial"/>
          <w:noProof/>
          <w:sz w:val="24"/>
          <w:szCs w:val="24"/>
          <w:lang w:eastAsia="en-GB"/>
        </w:rPr>
        <w:drawing>
          <wp:anchor distT="0" distB="0" distL="114300" distR="114300" simplePos="0" relativeHeight="251683840" behindDoc="1" locked="0" layoutInCell="1" allowOverlap="1" wp14:anchorId="0F5EB03C" wp14:editId="3E9B9ECD">
            <wp:simplePos x="0" y="0"/>
            <wp:positionH relativeFrom="column">
              <wp:posOffset>609600</wp:posOffset>
            </wp:positionH>
            <wp:positionV relativeFrom="paragraph">
              <wp:posOffset>21590</wp:posOffset>
            </wp:positionV>
            <wp:extent cx="4743450" cy="2641600"/>
            <wp:effectExtent l="0" t="0" r="0" b="6350"/>
            <wp:wrapTight wrapText="bothSides">
              <wp:wrapPolygon edited="0">
                <wp:start x="0" y="0"/>
                <wp:lineTo x="0" y="21496"/>
                <wp:lineTo x="21513" y="21496"/>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43450" cy="2641600"/>
                    </a:xfrm>
                    <a:prstGeom prst="rect">
                      <a:avLst/>
                    </a:prstGeom>
                  </pic:spPr>
                </pic:pic>
              </a:graphicData>
            </a:graphic>
            <wp14:sizeRelH relativeFrom="page">
              <wp14:pctWidth>0</wp14:pctWidth>
            </wp14:sizeRelH>
            <wp14:sizeRelV relativeFrom="page">
              <wp14:pctHeight>0</wp14:pctHeight>
            </wp14:sizeRelV>
          </wp:anchor>
        </w:drawing>
      </w: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E43DE3" w:rsidRPr="00E43DE3" w:rsidRDefault="00E43DE3" w:rsidP="000F7FCB">
      <w:pPr>
        <w:tabs>
          <w:tab w:val="left" w:pos="7535"/>
        </w:tabs>
        <w:rPr>
          <w:rFonts w:ascii="Arial" w:hAnsi="Arial" w:cs="Arial"/>
          <w:sz w:val="24"/>
          <w:szCs w:val="24"/>
        </w:rPr>
      </w:pPr>
    </w:p>
    <w:p w:rsidR="00573909" w:rsidRDefault="00573909" w:rsidP="000F7FCB">
      <w:pPr>
        <w:tabs>
          <w:tab w:val="left" w:pos="7535"/>
        </w:tabs>
        <w:rPr>
          <w:rFonts w:ascii="Arial" w:hAnsi="Arial" w:cs="Arial"/>
          <w:sz w:val="24"/>
          <w:szCs w:val="24"/>
        </w:rPr>
      </w:pPr>
    </w:p>
    <w:p w:rsidR="00573909" w:rsidRDefault="00573909" w:rsidP="000F7FCB">
      <w:pPr>
        <w:tabs>
          <w:tab w:val="left" w:pos="7535"/>
        </w:tabs>
        <w:rPr>
          <w:rFonts w:ascii="Arial" w:hAnsi="Arial" w:cs="Arial"/>
          <w:sz w:val="24"/>
          <w:szCs w:val="24"/>
        </w:rPr>
      </w:pPr>
    </w:p>
    <w:p w:rsidR="009F4F87" w:rsidRPr="00E43DE3" w:rsidRDefault="009F4F87" w:rsidP="000F7FCB">
      <w:pPr>
        <w:tabs>
          <w:tab w:val="left" w:pos="7535"/>
        </w:tabs>
        <w:rPr>
          <w:rFonts w:ascii="Arial" w:hAnsi="Arial" w:cs="Arial"/>
          <w:sz w:val="24"/>
          <w:szCs w:val="24"/>
        </w:rPr>
      </w:pPr>
      <w:r w:rsidRPr="00E43DE3">
        <w:rPr>
          <w:rFonts w:ascii="Arial" w:hAnsi="Arial" w:cs="Arial"/>
          <w:sz w:val="24"/>
          <w:szCs w:val="24"/>
        </w:rPr>
        <w:lastRenderedPageBreak/>
        <w:t xml:space="preserve">Whilst there are 3 steps against each chronological year, it should be noted that this does not match to the three terms in a year. The expected standard for the end of the year is ‘Secure’; children working at greater depth have </w:t>
      </w:r>
      <w:r w:rsidRPr="00E43DE3">
        <w:rPr>
          <w:rFonts w:ascii="Arial" w:hAnsi="Arial" w:cs="Arial"/>
          <w:i/>
          <w:sz w:val="24"/>
          <w:szCs w:val="24"/>
        </w:rPr>
        <w:t>exceeded</w:t>
      </w:r>
      <w:r w:rsidRPr="00E43DE3">
        <w:rPr>
          <w:rFonts w:ascii="Arial" w:hAnsi="Arial" w:cs="Arial"/>
          <w:sz w:val="24"/>
          <w:szCs w:val="24"/>
        </w:rPr>
        <w:t xml:space="preserve"> ARE. It is expected that most children will be working within their age-appropriate curriculum; though pupils can be assessed as being on any step at any time regardless of their actual age.</w:t>
      </w:r>
    </w:p>
    <w:p w:rsidR="00E37134" w:rsidRPr="00E43DE3" w:rsidRDefault="00E37134" w:rsidP="000F7FCB">
      <w:pPr>
        <w:tabs>
          <w:tab w:val="left" w:pos="7535"/>
        </w:tabs>
        <w:rPr>
          <w:rFonts w:ascii="Arial" w:hAnsi="Arial" w:cs="Arial"/>
          <w:sz w:val="24"/>
          <w:szCs w:val="24"/>
        </w:rPr>
      </w:pPr>
      <w:r w:rsidRPr="00E43DE3">
        <w:rPr>
          <w:rFonts w:ascii="Arial" w:hAnsi="Arial" w:cs="Arial"/>
          <w:sz w:val="24"/>
          <w:szCs w:val="24"/>
        </w:rPr>
        <w:t xml:space="preserve">At any point in time, teachers should make their judgements based on what they have actually covered. For example, if a child has exceeded expectations in all lessons by the end of the Autumn term, we would say they are ‘Extending’ – despite having only covered 1/3 of the curriculum.  </w:t>
      </w:r>
    </w:p>
    <w:p w:rsidR="00E37134" w:rsidRPr="00E43DE3" w:rsidRDefault="00E37134" w:rsidP="000F7FCB">
      <w:pPr>
        <w:tabs>
          <w:tab w:val="left" w:pos="7535"/>
        </w:tabs>
        <w:rPr>
          <w:rFonts w:ascii="Arial" w:hAnsi="Arial" w:cs="Arial"/>
          <w:sz w:val="24"/>
          <w:szCs w:val="24"/>
        </w:rPr>
      </w:pPr>
    </w:p>
    <w:p w:rsidR="00E37134" w:rsidRPr="00E43DE3" w:rsidRDefault="00E37134" w:rsidP="002D7143">
      <w:pPr>
        <w:pStyle w:val="ListParagraph"/>
        <w:numPr>
          <w:ilvl w:val="0"/>
          <w:numId w:val="10"/>
        </w:numPr>
        <w:tabs>
          <w:tab w:val="left" w:pos="7535"/>
        </w:tabs>
        <w:ind w:left="360"/>
        <w:rPr>
          <w:rFonts w:ascii="Arial" w:hAnsi="Arial" w:cs="Arial"/>
          <w:b/>
          <w:sz w:val="24"/>
          <w:szCs w:val="24"/>
          <w:u w:val="single"/>
        </w:rPr>
      </w:pPr>
      <w:r w:rsidRPr="00E43DE3">
        <w:rPr>
          <w:rFonts w:ascii="Arial" w:hAnsi="Arial" w:cs="Arial"/>
          <w:b/>
          <w:sz w:val="24"/>
          <w:szCs w:val="24"/>
          <w:u w:val="single"/>
        </w:rPr>
        <w:t>Tracking:</w:t>
      </w:r>
    </w:p>
    <w:p w:rsidR="00E37134" w:rsidRPr="00E43DE3" w:rsidRDefault="00E37134" w:rsidP="000F7FCB">
      <w:pPr>
        <w:tabs>
          <w:tab w:val="left" w:pos="7535"/>
        </w:tabs>
        <w:rPr>
          <w:rFonts w:ascii="Arial" w:hAnsi="Arial" w:cs="Arial"/>
          <w:sz w:val="24"/>
          <w:szCs w:val="24"/>
        </w:rPr>
      </w:pPr>
      <w:r w:rsidRPr="00E43DE3">
        <w:rPr>
          <w:rFonts w:ascii="Arial" w:hAnsi="Arial" w:cs="Arial"/>
          <w:sz w:val="24"/>
          <w:szCs w:val="24"/>
        </w:rPr>
        <w:t>At the end of each term, we put our assessment data onto our tracking system, DC Pro (</w:t>
      </w:r>
      <w:hyperlink r:id="rId14" w:history="1">
        <w:r w:rsidRPr="00E43DE3">
          <w:rPr>
            <w:rStyle w:val="Hyperlink"/>
            <w:rFonts w:ascii="Arial" w:hAnsi="Arial" w:cs="Arial"/>
            <w:sz w:val="24"/>
            <w:szCs w:val="24"/>
          </w:rPr>
          <w:t>www.dcpro.co.uk</w:t>
        </w:r>
      </w:hyperlink>
      <w:r w:rsidRPr="00E43DE3">
        <w:rPr>
          <w:rFonts w:ascii="Arial" w:hAnsi="Arial" w:cs="Arial"/>
          <w:sz w:val="24"/>
          <w:szCs w:val="24"/>
        </w:rPr>
        <w:t xml:space="preserve">). This allows us to analyse performance and identify trends. </w:t>
      </w:r>
    </w:p>
    <w:p w:rsidR="000F6114" w:rsidRPr="00E43DE3" w:rsidRDefault="000F6114" w:rsidP="000F7FCB">
      <w:pPr>
        <w:tabs>
          <w:tab w:val="left" w:pos="7535"/>
        </w:tabs>
        <w:rPr>
          <w:rFonts w:ascii="Arial" w:hAnsi="Arial" w:cs="Arial"/>
          <w:sz w:val="24"/>
          <w:szCs w:val="24"/>
        </w:rPr>
      </w:pPr>
      <w:r w:rsidRPr="00E43DE3">
        <w:rPr>
          <w:rFonts w:ascii="Arial" w:hAnsi="Arial" w:cs="Arial"/>
          <w:sz w:val="24"/>
          <w:szCs w:val="24"/>
        </w:rPr>
        <w:t>Teachers are also expected to identify whether pupils are on track to meet or exceed ARE by the end of the year. This allows us to make accurate predictions for year-end data at any point in time.</w:t>
      </w:r>
    </w:p>
    <w:p w:rsidR="000F6114" w:rsidRPr="00E43DE3" w:rsidRDefault="000F6114" w:rsidP="000F7FCB">
      <w:pPr>
        <w:tabs>
          <w:tab w:val="left" w:pos="7535"/>
        </w:tabs>
        <w:rPr>
          <w:rFonts w:ascii="Arial" w:hAnsi="Arial" w:cs="Arial"/>
          <w:sz w:val="24"/>
          <w:szCs w:val="24"/>
        </w:rPr>
      </w:pPr>
    </w:p>
    <w:p w:rsidR="000F6114" w:rsidRPr="00E43DE3" w:rsidRDefault="003F282E" w:rsidP="002D7143">
      <w:pPr>
        <w:pStyle w:val="ListParagraph"/>
        <w:numPr>
          <w:ilvl w:val="0"/>
          <w:numId w:val="10"/>
        </w:numPr>
        <w:tabs>
          <w:tab w:val="left" w:pos="7535"/>
        </w:tabs>
        <w:ind w:left="360"/>
        <w:rPr>
          <w:rFonts w:ascii="Arial" w:hAnsi="Arial" w:cs="Arial"/>
          <w:b/>
          <w:sz w:val="24"/>
          <w:szCs w:val="24"/>
          <w:u w:val="single"/>
        </w:rPr>
      </w:pPr>
      <w:r w:rsidRPr="00E43DE3">
        <w:rPr>
          <w:rFonts w:ascii="Arial" w:hAnsi="Arial" w:cs="Arial"/>
          <w:b/>
          <w:sz w:val="24"/>
          <w:szCs w:val="24"/>
          <w:u w:val="single"/>
        </w:rPr>
        <w:t>Pupil Progress</w:t>
      </w:r>
      <w:r w:rsidR="000F6114" w:rsidRPr="00E43DE3">
        <w:rPr>
          <w:rFonts w:ascii="Arial" w:hAnsi="Arial" w:cs="Arial"/>
          <w:b/>
          <w:sz w:val="24"/>
          <w:szCs w:val="24"/>
          <w:u w:val="single"/>
        </w:rPr>
        <w:t>:</w:t>
      </w:r>
    </w:p>
    <w:p w:rsidR="000F6114" w:rsidRPr="00E43DE3" w:rsidRDefault="000F6114" w:rsidP="000F7FCB">
      <w:pPr>
        <w:tabs>
          <w:tab w:val="left" w:pos="7535"/>
        </w:tabs>
        <w:rPr>
          <w:rFonts w:ascii="Arial" w:hAnsi="Arial" w:cs="Arial"/>
          <w:sz w:val="24"/>
          <w:szCs w:val="24"/>
        </w:rPr>
      </w:pPr>
      <w:r w:rsidRPr="00E43DE3">
        <w:rPr>
          <w:rFonts w:ascii="Arial" w:hAnsi="Arial" w:cs="Arial"/>
          <w:sz w:val="24"/>
          <w:szCs w:val="24"/>
        </w:rPr>
        <w:t xml:space="preserve">At the start of each academic year, class teachers set year-end targets for individual pupils. These should take previous attainment into account (including </w:t>
      </w:r>
      <w:r w:rsidR="003F282E" w:rsidRPr="00E43DE3">
        <w:rPr>
          <w:rFonts w:ascii="Arial" w:hAnsi="Arial" w:cs="Arial"/>
          <w:sz w:val="24"/>
          <w:szCs w:val="24"/>
        </w:rPr>
        <w:t>end of</w:t>
      </w:r>
      <w:r w:rsidRPr="00E43DE3">
        <w:rPr>
          <w:rFonts w:ascii="Arial" w:hAnsi="Arial" w:cs="Arial"/>
          <w:sz w:val="24"/>
          <w:szCs w:val="24"/>
        </w:rPr>
        <w:t xml:space="preserve"> key stage</w:t>
      </w:r>
      <w:r w:rsidR="003F282E" w:rsidRPr="00E43DE3">
        <w:rPr>
          <w:rFonts w:ascii="Arial" w:hAnsi="Arial" w:cs="Arial"/>
          <w:sz w:val="24"/>
          <w:szCs w:val="24"/>
        </w:rPr>
        <w:t xml:space="preserve"> information</w:t>
      </w:r>
      <w:r w:rsidRPr="00E43DE3">
        <w:rPr>
          <w:rFonts w:ascii="Arial" w:hAnsi="Arial" w:cs="Arial"/>
          <w:sz w:val="24"/>
          <w:szCs w:val="24"/>
        </w:rPr>
        <w:t xml:space="preserve">) and should be </w:t>
      </w:r>
      <w:r w:rsidR="003F282E" w:rsidRPr="00E43DE3">
        <w:rPr>
          <w:rFonts w:ascii="Arial" w:hAnsi="Arial" w:cs="Arial"/>
          <w:sz w:val="24"/>
          <w:szCs w:val="24"/>
        </w:rPr>
        <w:t>aspirational.</w:t>
      </w:r>
    </w:p>
    <w:p w:rsidR="003F282E" w:rsidRPr="00E43DE3" w:rsidRDefault="00AE513F" w:rsidP="000F7FCB">
      <w:pPr>
        <w:tabs>
          <w:tab w:val="left" w:pos="7535"/>
        </w:tabs>
        <w:rPr>
          <w:rFonts w:ascii="Arial" w:hAnsi="Arial" w:cs="Arial"/>
          <w:sz w:val="24"/>
          <w:szCs w:val="24"/>
        </w:rPr>
      </w:pPr>
      <w:r w:rsidRPr="00E43DE3">
        <w:rPr>
          <w:rFonts w:ascii="Arial" w:hAnsi="Arial" w:cs="Arial"/>
          <w:sz w:val="24"/>
          <w:szCs w:val="24"/>
        </w:rPr>
        <w:t>Progress towards these targets is</w:t>
      </w:r>
      <w:r w:rsidR="003F282E" w:rsidRPr="00E43DE3">
        <w:rPr>
          <w:rFonts w:ascii="Arial" w:hAnsi="Arial" w:cs="Arial"/>
          <w:sz w:val="24"/>
          <w:szCs w:val="24"/>
        </w:rPr>
        <w:t xml:space="preserve"> reviewed at our termly ‘Pupil Progress Meetings’.</w:t>
      </w:r>
      <w:r w:rsidRPr="00E43DE3">
        <w:rPr>
          <w:rFonts w:ascii="Arial" w:hAnsi="Arial" w:cs="Arial"/>
          <w:sz w:val="24"/>
          <w:szCs w:val="24"/>
        </w:rPr>
        <w:t xml:space="preserve"> Class teachers meet with the Assessment Leader / </w:t>
      </w:r>
      <w:proofErr w:type="spellStart"/>
      <w:r w:rsidRPr="00E43DE3">
        <w:rPr>
          <w:rFonts w:ascii="Arial" w:hAnsi="Arial" w:cs="Arial"/>
          <w:sz w:val="24"/>
          <w:szCs w:val="24"/>
        </w:rPr>
        <w:t>Headteacher</w:t>
      </w:r>
      <w:proofErr w:type="spellEnd"/>
      <w:r w:rsidRPr="00E43DE3">
        <w:rPr>
          <w:rFonts w:ascii="Arial" w:hAnsi="Arial" w:cs="Arial"/>
          <w:sz w:val="24"/>
          <w:szCs w:val="24"/>
        </w:rPr>
        <w:t xml:space="preserve"> and discuss the progress being made by each child. Suggestions are made about next steps (including intervention strategies)</w:t>
      </w:r>
      <w:r w:rsidR="003F282E" w:rsidRPr="00E43DE3">
        <w:rPr>
          <w:rFonts w:ascii="Arial" w:hAnsi="Arial" w:cs="Arial"/>
          <w:sz w:val="24"/>
          <w:szCs w:val="24"/>
        </w:rPr>
        <w:t xml:space="preserve"> </w:t>
      </w:r>
      <w:r w:rsidR="00567560" w:rsidRPr="00E43DE3">
        <w:rPr>
          <w:rFonts w:ascii="Arial" w:hAnsi="Arial" w:cs="Arial"/>
          <w:sz w:val="24"/>
          <w:szCs w:val="24"/>
        </w:rPr>
        <w:t>and advice is sought from the SEN</w:t>
      </w:r>
      <w:r w:rsidR="00573909">
        <w:rPr>
          <w:rFonts w:ascii="Arial" w:hAnsi="Arial" w:cs="Arial"/>
          <w:sz w:val="24"/>
          <w:szCs w:val="24"/>
        </w:rPr>
        <w:t>D</w:t>
      </w:r>
      <w:r w:rsidR="00567560" w:rsidRPr="00E43DE3">
        <w:rPr>
          <w:rFonts w:ascii="Arial" w:hAnsi="Arial" w:cs="Arial"/>
          <w:sz w:val="24"/>
          <w:szCs w:val="24"/>
        </w:rPr>
        <w:t>CO where appropriate.</w:t>
      </w:r>
    </w:p>
    <w:p w:rsidR="00E43DE3" w:rsidRPr="00E43DE3" w:rsidRDefault="00E43DE3" w:rsidP="000F7FCB">
      <w:pPr>
        <w:tabs>
          <w:tab w:val="left" w:pos="7535"/>
        </w:tabs>
        <w:rPr>
          <w:rFonts w:ascii="Arial" w:hAnsi="Arial" w:cs="Arial"/>
          <w:sz w:val="24"/>
          <w:szCs w:val="24"/>
        </w:rPr>
      </w:pPr>
    </w:p>
    <w:p w:rsidR="00567560" w:rsidRPr="00E43DE3" w:rsidRDefault="002D7143" w:rsidP="002D7143">
      <w:pPr>
        <w:tabs>
          <w:tab w:val="left" w:pos="7535"/>
        </w:tabs>
        <w:rPr>
          <w:rFonts w:ascii="Arial" w:hAnsi="Arial" w:cs="Arial"/>
          <w:b/>
          <w:sz w:val="24"/>
          <w:szCs w:val="24"/>
          <w:u w:val="single"/>
        </w:rPr>
      </w:pPr>
      <w:r w:rsidRPr="00E43DE3">
        <w:rPr>
          <w:rFonts w:ascii="Arial" w:hAnsi="Arial" w:cs="Arial"/>
          <w:b/>
          <w:sz w:val="24"/>
          <w:szCs w:val="24"/>
          <w:u w:val="single"/>
        </w:rPr>
        <w:t xml:space="preserve">10. </w:t>
      </w:r>
      <w:r w:rsidR="00567560" w:rsidRPr="00E43DE3">
        <w:rPr>
          <w:rFonts w:ascii="Arial" w:hAnsi="Arial" w:cs="Arial"/>
          <w:b/>
          <w:sz w:val="24"/>
          <w:szCs w:val="24"/>
          <w:u w:val="single"/>
        </w:rPr>
        <w:t>Foundation Subject Assessment:</w:t>
      </w:r>
    </w:p>
    <w:p w:rsidR="00567560" w:rsidRPr="00E43DE3" w:rsidRDefault="00567560" w:rsidP="000F7FCB">
      <w:pPr>
        <w:tabs>
          <w:tab w:val="left" w:pos="7535"/>
        </w:tabs>
        <w:rPr>
          <w:rFonts w:ascii="Arial" w:hAnsi="Arial" w:cs="Arial"/>
          <w:sz w:val="24"/>
          <w:szCs w:val="24"/>
        </w:rPr>
      </w:pPr>
      <w:r w:rsidRPr="00E43DE3">
        <w:rPr>
          <w:rFonts w:ascii="Arial" w:hAnsi="Arial" w:cs="Arial"/>
          <w:sz w:val="24"/>
          <w:szCs w:val="24"/>
        </w:rPr>
        <w:t>In addition to the core subject assessment detailed above, we also assess children against the foundation subjects. Across the year, children are assessed against at least 4 stat</w:t>
      </w:r>
      <w:r w:rsidR="00525DD1" w:rsidRPr="00E43DE3">
        <w:rPr>
          <w:rFonts w:ascii="Arial" w:hAnsi="Arial" w:cs="Arial"/>
          <w:sz w:val="24"/>
          <w:szCs w:val="24"/>
        </w:rPr>
        <w:t>ements for each subject (6 for S</w:t>
      </w:r>
      <w:r w:rsidRPr="00E43DE3">
        <w:rPr>
          <w:rFonts w:ascii="Arial" w:hAnsi="Arial" w:cs="Arial"/>
          <w:sz w:val="24"/>
          <w:szCs w:val="24"/>
        </w:rPr>
        <w:t>cience) using the following criteria:</w:t>
      </w:r>
    </w:p>
    <w:tbl>
      <w:tblPr>
        <w:tblStyle w:val="TableGrid"/>
        <w:tblW w:w="9498" w:type="dxa"/>
        <w:tblInd w:w="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8647"/>
      </w:tblGrid>
      <w:tr w:rsidR="00567560" w:rsidRPr="00E43DE3" w:rsidTr="00567560">
        <w:tc>
          <w:tcPr>
            <w:tcW w:w="851"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1</w:t>
            </w:r>
          </w:p>
        </w:tc>
        <w:tc>
          <w:tcPr>
            <w:tcW w:w="8647"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Working beyond Year __ expectations.</w:t>
            </w:r>
          </w:p>
        </w:tc>
      </w:tr>
      <w:tr w:rsidR="00567560" w:rsidRPr="00E43DE3" w:rsidTr="00567560">
        <w:tc>
          <w:tcPr>
            <w:tcW w:w="851"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2</w:t>
            </w:r>
          </w:p>
        </w:tc>
        <w:tc>
          <w:tcPr>
            <w:tcW w:w="8647"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Working at Year __ expectations.</w:t>
            </w:r>
          </w:p>
        </w:tc>
      </w:tr>
      <w:tr w:rsidR="00567560" w:rsidRPr="00E43DE3" w:rsidTr="00567560">
        <w:tc>
          <w:tcPr>
            <w:tcW w:w="851"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3</w:t>
            </w:r>
          </w:p>
        </w:tc>
        <w:tc>
          <w:tcPr>
            <w:tcW w:w="8647"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Working towards Year __ expectations</w:t>
            </w:r>
          </w:p>
        </w:tc>
      </w:tr>
      <w:tr w:rsidR="00567560" w:rsidRPr="00E43DE3" w:rsidTr="00567560">
        <w:tc>
          <w:tcPr>
            <w:tcW w:w="851"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4</w:t>
            </w:r>
          </w:p>
        </w:tc>
        <w:tc>
          <w:tcPr>
            <w:tcW w:w="8647" w:type="dxa"/>
            <w:vAlign w:val="center"/>
          </w:tcPr>
          <w:p w:rsidR="00567560" w:rsidRPr="00E43DE3" w:rsidRDefault="00567560" w:rsidP="00E07703">
            <w:pPr>
              <w:rPr>
                <w:rFonts w:ascii="Arial" w:eastAsia="Times New Roman" w:hAnsi="Arial" w:cs="Arial"/>
                <w:sz w:val="24"/>
                <w:szCs w:val="24"/>
              </w:rPr>
            </w:pPr>
            <w:r w:rsidRPr="00E43DE3">
              <w:rPr>
                <w:rFonts w:ascii="Arial" w:eastAsia="Times New Roman" w:hAnsi="Arial" w:cs="Arial"/>
                <w:sz w:val="24"/>
                <w:szCs w:val="24"/>
              </w:rPr>
              <w:t xml:space="preserve">Working at an earlier stage of the curriculum </w:t>
            </w:r>
          </w:p>
        </w:tc>
      </w:tr>
    </w:tbl>
    <w:p w:rsidR="00567560" w:rsidRPr="00E43DE3" w:rsidRDefault="00567560" w:rsidP="000F7FCB">
      <w:pPr>
        <w:tabs>
          <w:tab w:val="left" w:pos="7535"/>
        </w:tabs>
        <w:rPr>
          <w:rFonts w:ascii="Arial" w:hAnsi="Arial" w:cs="Arial"/>
          <w:sz w:val="24"/>
          <w:szCs w:val="24"/>
        </w:rPr>
      </w:pPr>
    </w:p>
    <w:p w:rsidR="00525DD1" w:rsidRPr="00E43DE3" w:rsidRDefault="00567560" w:rsidP="000F7FCB">
      <w:pPr>
        <w:tabs>
          <w:tab w:val="left" w:pos="7535"/>
        </w:tabs>
        <w:rPr>
          <w:rFonts w:ascii="Arial" w:hAnsi="Arial" w:cs="Arial"/>
          <w:sz w:val="24"/>
          <w:szCs w:val="24"/>
        </w:rPr>
      </w:pPr>
      <w:r w:rsidRPr="00E43DE3">
        <w:rPr>
          <w:rFonts w:ascii="Arial" w:hAnsi="Arial" w:cs="Arial"/>
          <w:sz w:val="24"/>
          <w:szCs w:val="24"/>
        </w:rPr>
        <w:t>This information is reported to parents at the end of the academic year. It is then collated by the Assessment Lea</w:t>
      </w:r>
      <w:r w:rsidR="00525DD1" w:rsidRPr="00E43DE3">
        <w:rPr>
          <w:rFonts w:ascii="Arial" w:hAnsi="Arial" w:cs="Arial"/>
          <w:sz w:val="24"/>
          <w:szCs w:val="24"/>
        </w:rPr>
        <w:t>der and each child is awarded an ‘overall’ grade for each subject. This assists class teachers with planning for foundation subjects and is reviewed regularly. We can also use this data to draw conclusions, such as: 83% of our Y3s are working at or above ARE in History (2017).</w:t>
      </w:r>
    </w:p>
    <w:p w:rsidR="00525DD1" w:rsidRPr="00E43DE3" w:rsidRDefault="002D7143" w:rsidP="002D7143">
      <w:pPr>
        <w:tabs>
          <w:tab w:val="left" w:pos="7535"/>
        </w:tabs>
        <w:rPr>
          <w:rFonts w:ascii="Arial" w:hAnsi="Arial" w:cs="Arial"/>
          <w:b/>
          <w:sz w:val="24"/>
          <w:szCs w:val="24"/>
          <w:u w:val="single"/>
        </w:rPr>
      </w:pPr>
      <w:r w:rsidRPr="00E43DE3">
        <w:rPr>
          <w:rFonts w:ascii="Arial" w:hAnsi="Arial" w:cs="Arial"/>
          <w:b/>
          <w:sz w:val="24"/>
          <w:szCs w:val="24"/>
          <w:u w:val="single"/>
        </w:rPr>
        <w:lastRenderedPageBreak/>
        <w:t xml:space="preserve">11. </w:t>
      </w:r>
      <w:r w:rsidR="00525DD1" w:rsidRPr="00E43DE3">
        <w:rPr>
          <w:rFonts w:ascii="Arial" w:hAnsi="Arial" w:cs="Arial"/>
          <w:b/>
          <w:sz w:val="24"/>
          <w:szCs w:val="24"/>
          <w:u w:val="single"/>
        </w:rPr>
        <w:t>Reporting to Parents:</w:t>
      </w:r>
    </w:p>
    <w:p w:rsidR="00525DD1" w:rsidRPr="00E43DE3" w:rsidRDefault="00525DD1" w:rsidP="000F7FCB">
      <w:pPr>
        <w:tabs>
          <w:tab w:val="left" w:pos="7535"/>
        </w:tabs>
        <w:rPr>
          <w:rFonts w:ascii="Arial" w:hAnsi="Arial" w:cs="Arial"/>
          <w:sz w:val="24"/>
          <w:szCs w:val="24"/>
        </w:rPr>
      </w:pPr>
      <w:r w:rsidRPr="00E43DE3">
        <w:rPr>
          <w:rFonts w:ascii="Arial" w:hAnsi="Arial" w:cs="Arial"/>
          <w:sz w:val="24"/>
          <w:szCs w:val="24"/>
        </w:rPr>
        <w:t>We share assessment information with parents in four ways:</w:t>
      </w:r>
    </w:p>
    <w:p w:rsidR="00525DD1" w:rsidRPr="00E43DE3" w:rsidRDefault="00573909" w:rsidP="00525DD1">
      <w:pPr>
        <w:pStyle w:val="ListParagraph"/>
        <w:numPr>
          <w:ilvl w:val="0"/>
          <w:numId w:val="8"/>
        </w:numPr>
        <w:tabs>
          <w:tab w:val="left" w:pos="7535"/>
        </w:tabs>
        <w:ind w:left="360"/>
        <w:rPr>
          <w:rFonts w:ascii="Arial" w:hAnsi="Arial" w:cs="Arial"/>
          <w:sz w:val="24"/>
          <w:szCs w:val="24"/>
        </w:rPr>
      </w:pPr>
      <w:r>
        <w:rPr>
          <w:rFonts w:ascii="Arial" w:hAnsi="Arial" w:cs="Arial"/>
          <w:i/>
          <w:sz w:val="24"/>
          <w:szCs w:val="24"/>
        </w:rPr>
        <w:t>Target</w:t>
      </w:r>
      <w:r w:rsidR="000363FE" w:rsidRPr="00E43DE3">
        <w:rPr>
          <w:rFonts w:ascii="Arial" w:hAnsi="Arial" w:cs="Arial"/>
          <w:i/>
          <w:sz w:val="24"/>
          <w:szCs w:val="24"/>
        </w:rPr>
        <w:t>s</w:t>
      </w:r>
      <w:r w:rsidR="000363FE" w:rsidRPr="00E43DE3">
        <w:rPr>
          <w:rFonts w:ascii="Arial" w:hAnsi="Arial" w:cs="Arial"/>
          <w:sz w:val="24"/>
          <w:szCs w:val="24"/>
        </w:rPr>
        <w:t xml:space="preserve"> (referred to earlier) are sent home to show what the children are currently working towards.</w:t>
      </w:r>
    </w:p>
    <w:p w:rsidR="000363FE" w:rsidRPr="00E43DE3" w:rsidRDefault="000363FE" w:rsidP="000363FE">
      <w:pPr>
        <w:pStyle w:val="ListParagraph"/>
        <w:tabs>
          <w:tab w:val="left" w:pos="7535"/>
        </w:tabs>
        <w:ind w:left="360"/>
        <w:rPr>
          <w:rFonts w:ascii="Arial" w:hAnsi="Arial" w:cs="Arial"/>
          <w:sz w:val="24"/>
          <w:szCs w:val="24"/>
        </w:rPr>
      </w:pPr>
    </w:p>
    <w:p w:rsidR="000363FE" w:rsidRPr="00E43DE3" w:rsidRDefault="000363FE" w:rsidP="000363FE">
      <w:pPr>
        <w:pStyle w:val="ListParagraph"/>
        <w:numPr>
          <w:ilvl w:val="0"/>
          <w:numId w:val="8"/>
        </w:numPr>
        <w:tabs>
          <w:tab w:val="left" w:pos="7535"/>
        </w:tabs>
        <w:ind w:left="360"/>
        <w:rPr>
          <w:rFonts w:ascii="Arial" w:hAnsi="Arial" w:cs="Arial"/>
          <w:sz w:val="24"/>
          <w:szCs w:val="24"/>
        </w:rPr>
      </w:pPr>
      <w:r w:rsidRPr="00E43DE3">
        <w:rPr>
          <w:rFonts w:ascii="Arial" w:hAnsi="Arial" w:cs="Arial"/>
          <w:i/>
          <w:sz w:val="24"/>
          <w:szCs w:val="24"/>
        </w:rPr>
        <w:t>Parents’ Evenings:</w:t>
      </w:r>
      <w:r w:rsidRPr="00E43DE3">
        <w:rPr>
          <w:rFonts w:ascii="Arial" w:hAnsi="Arial" w:cs="Arial"/>
          <w:sz w:val="24"/>
          <w:szCs w:val="24"/>
        </w:rPr>
        <w:t xml:space="preserve"> We have 3 Parents’ Evenings across the academic year. In addition to these, we often put on additional ‘information’ meetings (especially in Foundation Stage, Y2 and Y6). Furthermore, we have an open-door policy and parents are welcome to come and discuss their child’s progress at any other time. Our SENCO organises and conducts regular review meetings with the parents of SEN children (see SEN policy for more information).</w:t>
      </w:r>
    </w:p>
    <w:p w:rsidR="000363FE" w:rsidRPr="00E43DE3" w:rsidRDefault="000363FE" w:rsidP="000363FE">
      <w:pPr>
        <w:pStyle w:val="ListParagraph"/>
        <w:rPr>
          <w:rFonts w:ascii="Arial" w:hAnsi="Arial" w:cs="Arial"/>
          <w:sz w:val="24"/>
          <w:szCs w:val="24"/>
        </w:rPr>
      </w:pPr>
    </w:p>
    <w:p w:rsidR="000363FE" w:rsidRPr="00E43DE3" w:rsidRDefault="000363FE" w:rsidP="000363FE">
      <w:pPr>
        <w:pStyle w:val="ListParagraph"/>
        <w:numPr>
          <w:ilvl w:val="0"/>
          <w:numId w:val="8"/>
        </w:numPr>
        <w:tabs>
          <w:tab w:val="left" w:pos="7535"/>
        </w:tabs>
        <w:ind w:left="360"/>
        <w:rPr>
          <w:rFonts w:ascii="Arial" w:hAnsi="Arial" w:cs="Arial"/>
          <w:i/>
          <w:sz w:val="24"/>
          <w:szCs w:val="24"/>
        </w:rPr>
      </w:pPr>
      <w:r w:rsidRPr="00E43DE3">
        <w:rPr>
          <w:rFonts w:ascii="Arial" w:hAnsi="Arial" w:cs="Arial"/>
          <w:i/>
          <w:sz w:val="24"/>
          <w:szCs w:val="24"/>
        </w:rPr>
        <w:t xml:space="preserve">Interim Reports: </w:t>
      </w:r>
      <w:r w:rsidRPr="00E43DE3">
        <w:rPr>
          <w:rFonts w:ascii="Arial" w:hAnsi="Arial" w:cs="Arial"/>
          <w:sz w:val="24"/>
          <w:szCs w:val="24"/>
        </w:rPr>
        <w:t>At the end of the Autumn and Spring terms, we send home an ‘Interim Report’ which contains up-to-date assessments for the core subjects and attendance data.</w:t>
      </w:r>
    </w:p>
    <w:p w:rsidR="000363FE" w:rsidRPr="00E43DE3" w:rsidRDefault="000363FE" w:rsidP="000363FE">
      <w:pPr>
        <w:pStyle w:val="ListParagraph"/>
        <w:rPr>
          <w:rFonts w:ascii="Arial" w:hAnsi="Arial" w:cs="Arial"/>
          <w:i/>
          <w:sz w:val="24"/>
          <w:szCs w:val="24"/>
        </w:rPr>
      </w:pPr>
    </w:p>
    <w:p w:rsidR="000363FE" w:rsidRPr="00E43DE3" w:rsidRDefault="000363FE" w:rsidP="000363FE">
      <w:pPr>
        <w:pStyle w:val="ListParagraph"/>
        <w:numPr>
          <w:ilvl w:val="0"/>
          <w:numId w:val="8"/>
        </w:numPr>
        <w:tabs>
          <w:tab w:val="left" w:pos="7535"/>
        </w:tabs>
        <w:ind w:left="360"/>
        <w:rPr>
          <w:rFonts w:ascii="Arial" w:hAnsi="Arial" w:cs="Arial"/>
          <w:i/>
          <w:sz w:val="24"/>
          <w:szCs w:val="24"/>
        </w:rPr>
      </w:pPr>
      <w:r w:rsidRPr="00E43DE3">
        <w:rPr>
          <w:rFonts w:ascii="Arial" w:hAnsi="Arial" w:cs="Arial"/>
          <w:i/>
          <w:sz w:val="24"/>
          <w:szCs w:val="24"/>
        </w:rPr>
        <w:t xml:space="preserve">Annual Reports: </w:t>
      </w:r>
      <w:r w:rsidRPr="00E43DE3">
        <w:rPr>
          <w:rFonts w:ascii="Arial" w:hAnsi="Arial" w:cs="Arial"/>
          <w:sz w:val="24"/>
          <w:szCs w:val="24"/>
        </w:rPr>
        <w:t xml:space="preserve">At the end of each year, we send home </w:t>
      </w:r>
      <w:r w:rsidR="00C17456" w:rsidRPr="00E43DE3">
        <w:rPr>
          <w:rFonts w:ascii="Arial" w:hAnsi="Arial" w:cs="Arial"/>
          <w:sz w:val="24"/>
          <w:szCs w:val="24"/>
        </w:rPr>
        <w:t xml:space="preserve">our annual reports. This contains a written comment from the class teacher (200+ words), a comment from the </w:t>
      </w:r>
      <w:proofErr w:type="spellStart"/>
      <w:r w:rsidR="00C17456" w:rsidRPr="00E43DE3">
        <w:rPr>
          <w:rFonts w:ascii="Arial" w:hAnsi="Arial" w:cs="Arial"/>
          <w:sz w:val="24"/>
          <w:szCs w:val="24"/>
        </w:rPr>
        <w:t>Headteacher</w:t>
      </w:r>
      <w:proofErr w:type="spellEnd"/>
      <w:r w:rsidR="00C17456" w:rsidRPr="00E43DE3">
        <w:rPr>
          <w:rFonts w:ascii="Arial" w:hAnsi="Arial" w:cs="Arial"/>
          <w:sz w:val="24"/>
          <w:szCs w:val="24"/>
        </w:rPr>
        <w:t>, attendance information, a grade for behaviour, gra</w:t>
      </w:r>
      <w:r w:rsidR="00156186" w:rsidRPr="00E43DE3">
        <w:rPr>
          <w:rFonts w:ascii="Arial" w:hAnsi="Arial" w:cs="Arial"/>
          <w:sz w:val="24"/>
          <w:szCs w:val="24"/>
        </w:rPr>
        <w:t>des for individual subjects using</w:t>
      </w:r>
      <w:r w:rsidR="00C17456" w:rsidRPr="00E43DE3">
        <w:rPr>
          <w:rFonts w:ascii="Arial" w:hAnsi="Arial" w:cs="Arial"/>
          <w:sz w:val="24"/>
          <w:szCs w:val="24"/>
        </w:rPr>
        <w:t xml:space="preserve"> the key outlined earlier, a comment on ‘effort’ for each subject</w:t>
      </w:r>
      <w:r w:rsidR="00354D1F" w:rsidRPr="00E43DE3">
        <w:rPr>
          <w:rFonts w:ascii="Arial" w:hAnsi="Arial" w:cs="Arial"/>
          <w:sz w:val="24"/>
          <w:szCs w:val="24"/>
        </w:rPr>
        <w:t xml:space="preserve"> and up-to-date targets for the core subjects.</w:t>
      </w:r>
    </w:p>
    <w:p w:rsidR="004B0B55" w:rsidRPr="00E43DE3" w:rsidRDefault="004B0B55" w:rsidP="004B0B55">
      <w:pPr>
        <w:pStyle w:val="ListParagraph"/>
        <w:rPr>
          <w:rFonts w:ascii="Arial" w:hAnsi="Arial" w:cs="Arial"/>
          <w:i/>
          <w:sz w:val="24"/>
          <w:szCs w:val="24"/>
        </w:rPr>
      </w:pPr>
    </w:p>
    <w:p w:rsidR="004B0B55" w:rsidRPr="00E43DE3" w:rsidRDefault="002D7143" w:rsidP="004B0B55">
      <w:pPr>
        <w:tabs>
          <w:tab w:val="left" w:pos="7535"/>
        </w:tabs>
        <w:rPr>
          <w:rFonts w:ascii="Arial" w:hAnsi="Arial" w:cs="Arial"/>
          <w:b/>
          <w:sz w:val="24"/>
          <w:szCs w:val="24"/>
          <w:u w:val="single"/>
        </w:rPr>
      </w:pPr>
      <w:r w:rsidRPr="00E43DE3">
        <w:rPr>
          <w:rFonts w:ascii="Arial" w:hAnsi="Arial" w:cs="Arial"/>
          <w:b/>
          <w:sz w:val="24"/>
          <w:szCs w:val="24"/>
          <w:u w:val="single"/>
        </w:rPr>
        <w:t xml:space="preserve">12. </w:t>
      </w:r>
      <w:r w:rsidR="004B0B55" w:rsidRPr="00E43DE3">
        <w:rPr>
          <w:rFonts w:ascii="Arial" w:hAnsi="Arial" w:cs="Arial"/>
          <w:b/>
          <w:sz w:val="24"/>
          <w:szCs w:val="24"/>
          <w:u w:val="single"/>
        </w:rPr>
        <w:t>Monitoring and Evaluation:</w:t>
      </w:r>
    </w:p>
    <w:p w:rsidR="004B0B55" w:rsidRPr="00E43DE3" w:rsidRDefault="00156186" w:rsidP="00156186">
      <w:pPr>
        <w:pStyle w:val="ListParagraph"/>
        <w:numPr>
          <w:ilvl w:val="0"/>
          <w:numId w:val="9"/>
        </w:numPr>
        <w:tabs>
          <w:tab w:val="left" w:pos="7535"/>
        </w:tabs>
        <w:ind w:left="360"/>
        <w:rPr>
          <w:rFonts w:ascii="Arial" w:hAnsi="Arial" w:cs="Arial"/>
          <w:sz w:val="24"/>
          <w:szCs w:val="24"/>
        </w:rPr>
      </w:pPr>
      <w:r w:rsidRPr="00E43DE3">
        <w:rPr>
          <w:rFonts w:ascii="Arial" w:hAnsi="Arial" w:cs="Arial"/>
          <w:sz w:val="24"/>
          <w:szCs w:val="24"/>
        </w:rPr>
        <w:t xml:space="preserve">In order to moderate judgements across classes, we use summative testing towards the end of each term. </w:t>
      </w:r>
    </w:p>
    <w:p w:rsidR="00156186" w:rsidRPr="00E43DE3" w:rsidRDefault="00156186" w:rsidP="00156186">
      <w:pPr>
        <w:pStyle w:val="ListParagraph"/>
        <w:tabs>
          <w:tab w:val="left" w:pos="7535"/>
        </w:tabs>
        <w:ind w:left="360"/>
        <w:rPr>
          <w:rFonts w:ascii="Arial" w:hAnsi="Arial" w:cs="Arial"/>
          <w:sz w:val="24"/>
          <w:szCs w:val="24"/>
        </w:rPr>
      </w:pPr>
    </w:p>
    <w:p w:rsidR="00156186" w:rsidRPr="00E43DE3" w:rsidRDefault="00E4578E" w:rsidP="00156186">
      <w:pPr>
        <w:pStyle w:val="ListParagraph"/>
        <w:numPr>
          <w:ilvl w:val="0"/>
          <w:numId w:val="9"/>
        </w:numPr>
        <w:tabs>
          <w:tab w:val="left" w:pos="7535"/>
        </w:tabs>
        <w:ind w:left="360"/>
        <w:rPr>
          <w:rFonts w:ascii="Arial" w:hAnsi="Arial" w:cs="Arial"/>
          <w:sz w:val="24"/>
          <w:szCs w:val="24"/>
        </w:rPr>
      </w:pPr>
      <w:r w:rsidRPr="00E43DE3">
        <w:rPr>
          <w:rFonts w:ascii="Arial" w:hAnsi="Arial" w:cs="Arial"/>
          <w:sz w:val="24"/>
          <w:szCs w:val="24"/>
        </w:rPr>
        <w:t>As part of our ongoing book monitoring process, w</w:t>
      </w:r>
      <w:r w:rsidR="00156186" w:rsidRPr="00E43DE3">
        <w:rPr>
          <w:rFonts w:ascii="Arial" w:hAnsi="Arial" w:cs="Arial"/>
          <w:sz w:val="24"/>
          <w:szCs w:val="24"/>
        </w:rPr>
        <w:t>e moderate judgements at staff meetings throughout the year.</w:t>
      </w:r>
    </w:p>
    <w:p w:rsidR="00156186" w:rsidRPr="00E43DE3" w:rsidRDefault="00156186" w:rsidP="00156186">
      <w:pPr>
        <w:pStyle w:val="ListParagraph"/>
        <w:rPr>
          <w:rFonts w:ascii="Arial" w:hAnsi="Arial" w:cs="Arial"/>
          <w:sz w:val="24"/>
          <w:szCs w:val="24"/>
        </w:rPr>
      </w:pPr>
    </w:p>
    <w:p w:rsidR="00156186" w:rsidRPr="00E43DE3" w:rsidRDefault="00156186" w:rsidP="00156186">
      <w:pPr>
        <w:pStyle w:val="ListParagraph"/>
        <w:numPr>
          <w:ilvl w:val="0"/>
          <w:numId w:val="9"/>
        </w:numPr>
        <w:tabs>
          <w:tab w:val="left" w:pos="7535"/>
        </w:tabs>
        <w:ind w:left="360"/>
        <w:rPr>
          <w:rFonts w:ascii="Arial" w:hAnsi="Arial" w:cs="Arial"/>
          <w:sz w:val="24"/>
          <w:szCs w:val="24"/>
        </w:rPr>
      </w:pPr>
      <w:r w:rsidRPr="00E43DE3">
        <w:rPr>
          <w:rFonts w:ascii="Arial" w:hAnsi="Arial" w:cs="Arial"/>
          <w:sz w:val="24"/>
          <w:szCs w:val="24"/>
        </w:rPr>
        <w:t>We compare</w:t>
      </w:r>
      <w:r w:rsidR="00E4578E" w:rsidRPr="00E43DE3">
        <w:rPr>
          <w:rFonts w:ascii="Arial" w:hAnsi="Arial" w:cs="Arial"/>
          <w:sz w:val="24"/>
          <w:szCs w:val="24"/>
        </w:rPr>
        <w:t xml:space="preserve"> data with other schools in our locality and moderate externally.</w:t>
      </w:r>
    </w:p>
    <w:p w:rsidR="00E4578E" w:rsidRPr="00E43DE3" w:rsidRDefault="00E4578E" w:rsidP="00E4578E">
      <w:pPr>
        <w:pStyle w:val="ListParagraph"/>
        <w:rPr>
          <w:rFonts w:ascii="Arial" w:hAnsi="Arial" w:cs="Arial"/>
          <w:sz w:val="24"/>
          <w:szCs w:val="24"/>
        </w:rPr>
      </w:pPr>
    </w:p>
    <w:p w:rsidR="00E4578E" w:rsidRPr="00E43DE3" w:rsidRDefault="00E4578E" w:rsidP="00156186">
      <w:pPr>
        <w:pStyle w:val="ListParagraph"/>
        <w:numPr>
          <w:ilvl w:val="0"/>
          <w:numId w:val="9"/>
        </w:numPr>
        <w:tabs>
          <w:tab w:val="left" w:pos="7535"/>
        </w:tabs>
        <w:ind w:left="360"/>
        <w:rPr>
          <w:rFonts w:ascii="Arial" w:hAnsi="Arial" w:cs="Arial"/>
          <w:sz w:val="24"/>
          <w:szCs w:val="24"/>
        </w:rPr>
      </w:pPr>
      <w:r w:rsidRPr="00E43DE3">
        <w:rPr>
          <w:rFonts w:ascii="Arial" w:hAnsi="Arial" w:cs="Arial"/>
          <w:sz w:val="24"/>
          <w:szCs w:val="24"/>
        </w:rPr>
        <w:t>When observing lessons (formally or informally), teachers are given a grade for ‘Assessment’ using the criteria outlined on ‘Lessons Learned’ (</w:t>
      </w:r>
      <w:hyperlink r:id="rId15" w:history="1">
        <w:r w:rsidRPr="00E43DE3">
          <w:rPr>
            <w:rStyle w:val="Hyperlink"/>
            <w:rFonts w:ascii="Arial" w:hAnsi="Arial" w:cs="Arial"/>
            <w:sz w:val="24"/>
            <w:szCs w:val="24"/>
          </w:rPr>
          <w:t>www.llo.org.uk</w:t>
        </w:r>
      </w:hyperlink>
      <w:r w:rsidRPr="00E43DE3">
        <w:rPr>
          <w:rFonts w:ascii="Arial" w:hAnsi="Arial" w:cs="Arial"/>
          <w:sz w:val="24"/>
          <w:szCs w:val="24"/>
        </w:rPr>
        <w:t xml:space="preserve">). </w:t>
      </w:r>
      <w:r w:rsidR="001D2A04" w:rsidRPr="00E43DE3">
        <w:rPr>
          <w:rFonts w:ascii="Arial" w:hAnsi="Arial" w:cs="Arial"/>
          <w:sz w:val="24"/>
          <w:szCs w:val="24"/>
        </w:rPr>
        <w:t>See the table in the appendix for more detail.</w:t>
      </w:r>
    </w:p>
    <w:p w:rsidR="00E4578E" w:rsidRPr="00E4578E" w:rsidRDefault="00E4578E" w:rsidP="00E4578E">
      <w:pPr>
        <w:pStyle w:val="ListParagraph"/>
        <w:rPr>
          <w:rFonts w:ascii="Arial" w:hAnsi="Arial" w:cs="Arial"/>
          <w:sz w:val="28"/>
          <w:szCs w:val="52"/>
        </w:rPr>
      </w:pPr>
    </w:p>
    <w:p w:rsidR="00E4578E" w:rsidRDefault="00E4578E" w:rsidP="00E4578E">
      <w:pPr>
        <w:tabs>
          <w:tab w:val="left" w:pos="7535"/>
        </w:tabs>
        <w:rPr>
          <w:rFonts w:ascii="Arial" w:hAnsi="Arial" w:cs="Arial"/>
          <w:sz w:val="28"/>
          <w:szCs w:val="52"/>
        </w:rPr>
      </w:pPr>
    </w:p>
    <w:p w:rsidR="00573909" w:rsidRDefault="00573909" w:rsidP="00E4578E">
      <w:pPr>
        <w:tabs>
          <w:tab w:val="left" w:pos="7535"/>
        </w:tabs>
        <w:rPr>
          <w:rFonts w:ascii="Arial" w:hAnsi="Arial" w:cs="Arial"/>
          <w:sz w:val="28"/>
          <w:szCs w:val="52"/>
        </w:rPr>
      </w:pPr>
    </w:p>
    <w:p w:rsidR="00573909" w:rsidRDefault="00573909" w:rsidP="00E4578E">
      <w:pPr>
        <w:tabs>
          <w:tab w:val="left" w:pos="7535"/>
        </w:tabs>
        <w:rPr>
          <w:rFonts w:ascii="Arial" w:hAnsi="Arial" w:cs="Arial"/>
          <w:sz w:val="28"/>
          <w:szCs w:val="52"/>
        </w:rPr>
      </w:pPr>
    </w:p>
    <w:p w:rsidR="00573909" w:rsidRDefault="00573909" w:rsidP="00E4578E">
      <w:pPr>
        <w:tabs>
          <w:tab w:val="left" w:pos="7535"/>
        </w:tabs>
        <w:rPr>
          <w:rFonts w:ascii="Arial" w:hAnsi="Arial" w:cs="Arial"/>
          <w:sz w:val="28"/>
          <w:szCs w:val="52"/>
        </w:rPr>
      </w:pPr>
    </w:p>
    <w:p w:rsidR="00573909" w:rsidRDefault="00573909" w:rsidP="00E4578E">
      <w:pPr>
        <w:tabs>
          <w:tab w:val="left" w:pos="7535"/>
        </w:tabs>
        <w:rPr>
          <w:rFonts w:ascii="Arial" w:hAnsi="Arial" w:cs="Arial"/>
          <w:sz w:val="28"/>
          <w:szCs w:val="52"/>
        </w:rPr>
      </w:pPr>
    </w:p>
    <w:p w:rsidR="00573909" w:rsidRPr="00E4578E" w:rsidRDefault="00573909" w:rsidP="00E4578E">
      <w:pPr>
        <w:tabs>
          <w:tab w:val="left" w:pos="7535"/>
        </w:tabs>
        <w:rPr>
          <w:rFonts w:ascii="Arial" w:hAnsi="Arial" w:cs="Arial"/>
          <w:sz w:val="28"/>
          <w:szCs w:val="52"/>
        </w:rPr>
      </w:pPr>
    </w:p>
    <w:p w:rsidR="00C17456" w:rsidRDefault="002D7143" w:rsidP="00C17456">
      <w:pPr>
        <w:tabs>
          <w:tab w:val="left" w:pos="7535"/>
        </w:tabs>
        <w:rPr>
          <w:rFonts w:ascii="Arial" w:hAnsi="Arial" w:cs="Arial"/>
          <w:b/>
          <w:sz w:val="28"/>
          <w:szCs w:val="52"/>
          <w:u w:val="single"/>
        </w:rPr>
      </w:pPr>
      <w:r>
        <w:rPr>
          <w:rFonts w:ascii="Arial" w:hAnsi="Arial" w:cs="Arial"/>
          <w:b/>
          <w:sz w:val="28"/>
          <w:szCs w:val="52"/>
          <w:u w:val="single"/>
        </w:rPr>
        <w:lastRenderedPageBreak/>
        <w:t>13.  Appendix</w:t>
      </w:r>
      <w:r w:rsidR="00465AFB" w:rsidRPr="00465AFB">
        <w:rPr>
          <w:rFonts w:ascii="Arial" w:hAnsi="Arial" w:cs="Arial"/>
          <w:b/>
          <w:sz w:val="28"/>
          <w:szCs w:val="52"/>
          <w:u w:val="single"/>
        </w:rPr>
        <w:t>: Assessment Overview</w:t>
      </w:r>
      <w:r w:rsidR="00465AFB">
        <w:rPr>
          <w:rFonts w:ascii="Arial" w:hAnsi="Arial" w:cs="Arial"/>
          <w:b/>
          <w:sz w:val="28"/>
          <w:szCs w:val="52"/>
          <w:u w:val="single"/>
        </w:rPr>
        <w:t>:</w:t>
      </w: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r>
        <w:rPr>
          <w:noProof/>
          <w:lang w:eastAsia="en-GB"/>
        </w:rPr>
        <w:drawing>
          <wp:anchor distT="0" distB="0" distL="114300" distR="114300" simplePos="0" relativeHeight="251678720" behindDoc="1" locked="0" layoutInCell="1" allowOverlap="1" wp14:anchorId="2DFD4099" wp14:editId="67A3EA32">
            <wp:simplePos x="0" y="0"/>
            <wp:positionH relativeFrom="column">
              <wp:posOffset>-946150</wp:posOffset>
            </wp:positionH>
            <wp:positionV relativeFrom="paragraph">
              <wp:posOffset>224155</wp:posOffset>
            </wp:positionV>
            <wp:extent cx="8830310" cy="5703570"/>
            <wp:effectExtent l="1270" t="0" r="0" b="0"/>
            <wp:wrapTight wrapText="bothSides">
              <wp:wrapPolygon edited="0">
                <wp:start x="21597" y="-5"/>
                <wp:lineTo x="68" y="-5"/>
                <wp:lineTo x="68" y="21494"/>
                <wp:lineTo x="21597" y="21494"/>
                <wp:lineTo x="21597" y="-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830310" cy="5703570"/>
                    </a:xfrm>
                    <a:prstGeom prst="rect">
                      <a:avLst/>
                    </a:prstGeom>
                  </pic:spPr>
                </pic:pic>
              </a:graphicData>
            </a:graphic>
            <wp14:sizeRelH relativeFrom="page">
              <wp14:pctWidth>0</wp14:pctWidth>
            </wp14:sizeRelH>
            <wp14:sizeRelV relativeFrom="page">
              <wp14:pctHeight>0</wp14:pctHeight>
            </wp14:sizeRelV>
          </wp:anchor>
        </w:drawing>
      </w: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465AFB" w:rsidRDefault="00465AFB" w:rsidP="00C17456">
      <w:pPr>
        <w:tabs>
          <w:tab w:val="left" w:pos="7535"/>
        </w:tabs>
        <w:rPr>
          <w:rFonts w:ascii="Arial" w:hAnsi="Arial" w:cs="Arial"/>
          <w:b/>
          <w:sz w:val="28"/>
          <w:szCs w:val="52"/>
          <w:u w:val="single"/>
        </w:rPr>
      </w:pPr>
    </w:p>
    <w:p w:rsidR="00573909" w:rsidRDefault="00573909" w:rsidP="00C17456">
      <w:pPr>
        <w:tabs>
          <w:tab w:val="left" w:pos="7535"/>
        </w:tabs>
        <w:rPr>
          <w:rFonts w:ascii="Arial" w:hAnsi="Arial" w:cs="Arial"/>
          <w:b/>
          <w:sz w:val="28"/>
          <w:szCs w:val="52"/>
          <w:u w:val="single"/>
        </w:rPr>
      </w:pPr>
    </w:p>
    <w:p w:rsidR="00465AFB" w:rsidRDefault="002D7143" w:rsidP="00C17456">
      <w:pPr>
        <w:tabs>
          <w:tab w:val="left" w:pos="7535"/>
        </w:tabs>
        <w:rPr>
          <w:rFonts w:ascii="Arial" w:hAnsi="Arial" w:cs="Arial"/>
          <w:b/>
          <w:sz w:val="28"/>
          <w:szCs w:val="52"/>
          <w:u w:val="single"/>
        </w:rPr>
      </w:pPr>
      <w:r>
        <w:rPr>
          <w:rFonts w:ascii="Arial" w:hAnsi="Arial" w:cs="Arial"/>
          <w:b/>
          <w:sz w:val="28"/>
          <w:szCs w:val="52"/>
          <w:u w:val="single"/>
        </w:rPr>
        <w:lastRenderedPageBreak/>
        <w:t>13.  Appendix: Assessment Record (informal)</w:t>
      </w:r>
    </w:p>
    <w:p w:rsidR="002D7143" w:rsidRDefault="002D7143" w:rsidP="002D7143">
      <w:pPr>
        <w:tabs>
          <w:tab w:val="left" w:pos="7535"/>
        </w:tabs>
        <w:jc w:val="center"/>
        <w:rPr>
          <w:rFonts w:ascii="Arial" w:hAnsi="Arial" w:cs="Arial"/>
          <w:b/>
          <w:sz w:val="28"/>
          <w:szCs w:val="52"/>
          <w:u w:val="single"/>
        </w:rPr>
      </w:pPr>
      <w:r>
        <w:rPr>
          <w:noProof/>
          <w:lang w:eastAsia="en-GB"/>
        </w:rPr>
        <w:drawing>
          <wp:inline distT="0" distB="0" distL="0" distR="0" wp14:anchorId="7032469A" wp14:editId="53CB7EC6">
            <wp:extent cx="8797111" cy="5877899"/>
            <wp:effectExtent l="0" t="7302"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rot="16200000">
                      <a:off x="0" y="0"/>
                      <a:ext cx="8786383" cy="5870731"/>
                    </a:xfrm>
                    <a:prstGeom prst="rect">
                      <a:avLst/>
                    </a:prstGeom>
                  </pic:spPr>
                </pic:pic>
              </a:graphicData>
            </a:graphic>
          </wp:inline>
        </w:drawing>
      </w:r>
    </w:p>
    <w:p w:rsidR="00573909" w:rsidRDefault="00573909" w:rsidP="0090145B">
      <w:pPr>
        <w:tabs>
          <w:tab w:val="left" w:pos="7535"/>
        </w:tabs>
        <w:rPr>
          <w:rFonts w:ascii="Arial" w:hAnsi="Arial" w:cs="Arial"/>
          <w:b/>
          <w:sz w:val="28"/>
          <w:szCs w:val="52"/>
          <w:u w:val="single"/>
        </w:rPr>
      </w:pPr>
    </w:p>
    <w:p w:rsidR="0090145B" w:rsidRDefault="0090145B" w:rsidP="0090145B">
      <w:pPr>
        <w:tabs>
          <w:tab w:val="left" w:pos="7535"/>
        </w:tabs>
        <w:rPr>
          <w:rFonts w:ascii="Arial" w:hAnsi="Arial" w:cs="Arial"/>
          <w:b/>
          <w:sz w:val="28"/>
          <w:szCs w:val="52"/>
          <w:u w:val="single"/>
        </w:rPr>
      </w:pPr>
      <w:r>
        <w:rPr>
          <w:rFonts w:ascii="Arial" w:hAnsi="Arial" w:cs="Arial"/>
          <w:b/>
          <w:sz w:val="28"/>
          <w:szCs w:val="52"/>
          <w:u w:val="single"/>
        </w:rPr>
        <w:lastRenderedPageBreak/>
        <w:t>13.  Appendix: Criteria for grading lessons</w:t>
      </w:r>
    </w:p>
    <w:p w:rsidR="0090145B" w:rsidRDefault="0090145B" w:rsidP="002D7143">
      <w:pPr>
        <w:tabs>
          <w:tab w:val="left" w:pos="7535"/>
        </w:tabs>
        <w:jc w:val="center"/>
        <w:rPr>
          <w:rFonts w:ascii="Arial" w:hAnsi="Arial" w:cs="Arial"/>
          <w:b/>
          <w:sz w:val="28"/>
          <w:szCs w:val="52"/>
          <w:u w:val="single"/>
        </w:rPr>
      </w:pPr>
      <w:r>
        <w:rPr>
          <w:noProof/>
          <w:lang w:eastAsia="en-GB"/>
        </w:rPr>
        <w:drawing>
          <wp:anchor distT="0" distB="0" distL="114300" distR="114300" simplePos="0" relativeHeight="251680768" behindDoc="1" locked="0" layoutInCell="1" allowOverlap="1" wp14:anchorId="3F7743A9" wp14:editId="5D6B7B04">
            <wp:simplePos x="0" y="0"/>
            <wp:positionH relativeFrom="column">
              <wp:posOffset>224155</wp:posOffset>
            </wp:positionH>
            <wp:positionV relativeFrom="paragraph">
              <wp:posOffset>2945765</wp:posOffset>
            </wp:positionV>
            <wp:extent cx="8992870" cy="3067685"/>
            <wp:effectExtent l="0" t="9208" r="8573" b="8572"/>
            <wp:wrapTight wrapText="bothSides">
              <wp:wrapPolygon edited="0">
                <wp:start x="21622" y="65"/>
                <wp:lineTo x="25" y="65"/>
                <wp:lineTo x="25" y="21526"/>
                <wp:lineTo x="21622" y="21526"/>
                <wp:lineTo x="21622" y="6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rot="16200000">
                      <a:off x="0" y="0"/>
                      <a:ext cx="8992870" cy="30676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4A455FC8" wp14:editId="627862E8">
            <wp:simplePos x="0" y="0"/>
            <wp:positionH relativeFrom="column">
              <wp:posOffset>-3003550</wp:posOffset>
            </wp:positionH>
            <wp:positionV relativeFrom="paragraph">
              <wp:posOffset>2900680</wp:posOffset>
            </wp:positionV>
            <wp:extent cx="9060815" cy="3115945"/>
            <wp:effectExtent l="635" t="0" r="7620" b="7620"/>
            <wp:wrapTight wrapText="bothSides">
              <wp:wrapPolygon edited="0">
                <wp:start x="21598" y="-4"/>
                <wp:lineTo x="27" y="-4"/>
                <wp:lineTo x="27" y="21521"/>
                <wp:lineTo x="21598" y="21521"/>
                <wp:lineTo x="21598" y="-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rot="16200000">
                      <a:off x="0" y="0"/>
                      <a:ext cx="9060815" cy="3115945"/>
                    </a:xfrm>
                    <a:prstGeom prst="rect">
                      <a:avLst/>
                    </a:prstGeom>
                  </pic:spPr>
                </pic:pic>
              </a:graphicData>
            </a:graphic>
            <wp14:sizeRelH relativeFrom="page">
              <wp14:pctWidth>0</wp14:pctWidth>
            </wp14:sizeRelH>
            <wp14:sizeRelV relativeFrom="page">
              <wp14:pctHeight>0</wp14:pctHeight>
            </wp14:sizeRelV>
          </wp:anchor>
        </w:drawing>
      </w:r>
    </w:p>
    <w:sectPr w:rsidR="0090145B" w:rsidSect="00E43DE3">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3" w:rsidRDefault="00E07703" w:rsidP="00624F3E">
      <w:pPr>
        <w:spacing w:after="0" w:line="240" w:lineRule="auto"/>
      </w:pPr>
      <w:r>
        <w:separator/>
      </w:r>
    </w:p>
  </w:endnote>
  <w:endnote w:type="continuationSeparator" w:id="0">
    <w:p w:rsidR="00E07703" w:rsidRDefault="00E07703" w:rsidP="0062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3" w:rsidRDefault="00E07703" w:rsidP="00624F3E">
      <w:pPr>
        <w:spacing w:after="0" w:line="240" w:lineRule="auto"/>
      </w:pPr>
      <w:r>
        <w:separator/>
      </w:r>
    </w:p>
  </w:footnote>
  <w:footnote w:type="continuationSeparator" w:id="0">
    <w:p w:rsidR="00E07703" w:rsidRDefault="00E07703" w:rsidP="00624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1D6F"/>
    <w:multiLevelType w:val="hybridMultilevel"/>
    <w:tmpl w:val="E290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1D20CF"/>
    <w:multiLevelType w:val="hybridMultilevel"/>
    <w:tmpl w:val="083AD6B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6743B3D"/>
    <w:multiLevelType w:val="hybridMultilevel"/>
    <w:tmpl w:val="A18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033D92"/>
    <w:multiLevelType w:val="hybridMultilevel"/>
    <w:tmpl w:val="A258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8B1AAD"/>
    <w:multiLevelType w:val="hybridMultilevel"/>
    <w:tmpl w:val="37005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7030E"/>
    <w:multiLevelType w:val="hybridMultilevel"/>
    <w:tmpl w:val="C86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305D71"/>
    <w:multiLevelType w:val="hybridMultilevel"/>
    <w:tmpl w:val="110C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9D070F"/>
    <w:multiLevelType w:val="multilevel"/>
    <w:tmpl w:val="EC9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E1CA4"/>
    <w:multiLevelType w:val="hybridMultilevel"/>
    <w:tmpl w:val="04F6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3D6C74"/>
    <w:multiLevelType w:val="hybridMultilevel"/>
    <w:tmpl w:val="E88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9"/>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3E"/>
    <w:rsid w:val="000363FE"/>
    <w:rsid w:val="000F6114"/>
    <w:rsid w:val="000F7FCB"/>
    <w:rsid w:val="00113B1E"/>
    <w:rsid w:val="00115BD3"/>
    <w:rsid w:val="00156186"/>
    <w:rsid w:val="001A4FA4"/>
    <w:rsid w:val="001C467B"/>
    <w:rsid w:val="001D2A04"/>
    <w:rsid w:val="001D6D88"/>
    <w:rsid w:val="00206032"/>
    <w:rsid w:val="002D7143"/>
    <w:rsid w:val="00354D1F"/>
    <w:rsid w:val="00395501"/>
    <w:rsid w:val="003F282E"/>
    <w:rsid w:val="00465AFB"/>
    <w:rsid w:val="004B0B55"/>
    <w:rsid w:val="00525DD1"/>
    <w:rsid w:val="00567560"/>
    <w:rsid w:val="00573909"/>
    <w:rsid w:val="005952CA"/>
    <w:rsid w:val="005D468B"/>
    <w:rsid w:val="00624F3E"/>
    <w:rsid w:val="006B7059"/>
    <w:rsid w:val="00721927"/>
    <w:rsid w:val="007A3DB1"/>
    <w:rsid w:val="0090145B"/>
    <w:rsid w:val="009F4F87"/>
    <w:rsid w:val="00AE513F"/>
    <w:rsid w:val="00BD1809"/>
    <w:rsid w:val="00C17456"/>
    <w:rsid w:val="00CD16F6"/>
    <w:rsid w:val="00E07703"/>
    <w:rsid w:val="00E37134"/>
    <w:rsid w:val="00E43DE3"/>
    <w:rsid w:val="00E4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19"/>
        <o:r id="V:Rule2" type="connector" idref="#Straight Arrow Connector 16"/>
        <o:r id="V:Rule3" type="connector" idref="#Straight Arrow Connector 17"/>
        <o:r id="V:Rule4" type="connector" idref="#Straight Arrow Connector 18"/>
        <o:r id="V:Rule5" type="connector" idref="#Straight Arrow Connector 15"/>
        <o:r id="V:Rule6" type="connector" idref="#Straight Arrow Connector 7"/>
        <o:r id="V:Rule7"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3E"/>
  </w:style>
  <w:style w:type="paragraph" w:styleId="Footer">
    <w:name w:val="footer"/>
    <w:basedOn w:val="Normal"/>
    <w:link w:val="FooterChar"/>
    <w:uiPriority w:val="99"/>
    <w:unhideWhenUsed/>
    <w:rsid w:val="00624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3E"/>
  </w:style>
  <w:style w:type="paragraph" w:styleId="BalloonText">
    <w:name w:val="Balloon Text"/>
    <w:basedOn w:val="Normal"/>
    <w:link w:val="BalloonTextChar"/>
    <w:uiPriority w:val="99"/>
    <w:semiHidden/>
    <w:unhideWhenUsed/>
    <w:rsid w:val="0062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3E"/>
    <w:rPr>
      <w:rFonts w:ascii="Tahoma" w:hAnsi="Tahoma" w:cs="Tahoma"/>
      <w:sz w:val="16"/>
      <w:szCs w:val="16"/>
    </w:rPr>
  </w:style>
  <w:style w:type="paragraph" w:customStyle="1" w:styleId="Text">
    <w:name w:val="Text"/>
    <w:basedOn w:val="Normal"/>
    <w:link w:val="TextChar"/>
    <w:qFormat/>
    <w:rsid w:val="00206032"/>
    <w:pPr>
      <w:spacing w:after="120" w:line="240" w:lineRule="auto"/>
    </w:pPr>
    <w:rPr>
      <w:rFonts w:ascii="Arial" w:eastAsia="Calibri" w:hAnsi="Arial" w:cs="Times New Roman"/>
      <w:noProof/>
      <w:sz w:val="20"/>
      <w:lang w:eastAsia="en-GB"/>
    </w:rPr>
  </w:style>
  <w:style w:type="character" w:customStyle="1" w:styleId="TextChar">
    <w:name w:val="Text Char"/>
    <w:link w:val="Text"/>
    <w:rsid w:val="00206032"/>
    <w:rPr>
      <w:rFonts w:ascii="Arial" w:eastAsia="Calibri" w:hAnsi="Arial" w:cs="Times New Roman"/>
      <w:noProof/>
      <w:sz w:val="20"/>
      <w:lang w:eastAsia="en-GB"/>
    </w:rPr>
  </w:style>
  <w:style w:type="paragraph" w:styleId="ListParagraph">
    <w:name w:val="List Paragraph"/>
    <w:basedOn w:val="Normal"/>
    <w:uiPriority w:val="34"/>
    <w:qFormat/>
    <w:rsid w:val="00206032"/>
    <w:pPr>
      <w:ind w:left="720"/>
      <w:contextualSpacing/>
    </w:pPr>
  </w:style>
  <w:style w:type="table" w:styleId="TableGrid">
    <w:name w:val="Table Grid"/>
    <w:basedOn w:val="TableNormal"/>
    <w:uiPriority w:val="39"/>
    <w:rsid w:val="007A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67B"/>
    <w:rPr>
      <w:color w:val="0000FF" w:themeColor="hyperlink"/>
      <w:u w:val="single"/>
    </w:rPr>
  </w:style>
  <w:style w:type="character" w:styleId="FollowedHyperlink">
    <w:name w:val="FollowedHyperlink"/>
    <w:basedOn w:val="DefaultParagraphFont"/>
    <w:uiPriority w:val="99"/>
    <w:semiHidden/>
    <w:unhideWhenUsed/>
    <w:rsid w:val="00E457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F3E"/>
  </w:style>
  <w:style w:type="paragraph" w:styleId="Footer">
    <w:name w:val="footer"/>
    <w:basedOn w:val="Normal"/>
    <w:link w:val="FooterChar"/>
    <w:uiPriority w:val="99"/>
    <w:unhideWhenUsed/>
    <w:rsid w:val="00624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F3E"/>
  </w:style>
  <w:style w:type="paragraph" w:styleId="BalloonText">
    <w:name w:val="Balloon Text"/>
    <w:basedOn w:val="Normal"/>
    <w:link w:val="BalloonTextChar"/>
    <w:uiPriority w:val="99"/>
    <w:semiHidden/>
    <w:unhideWhenUsed/>
    <w:rsid w:val="0062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3E"/>
    <w:rPr>
      <w:rFonts w:ascii="Tahoma" w:hAnsi="Tahoma" w:cs="Tahoma"/>
      <w:sz w:val="16"/>
      <w:szCs w:val="16"/>
    </w:rPr>
  </w:style>
  <w:style w:type="paragraph" w:customStyle="1" w:styleId="Text">
    <w:name w:val="Text"/>
    <w:basedOn w:val="Normal"/>
    <w:link w:val="TextChar"/>
    <w:qFormat/>
    <w:rsid w:val="00206032"/>
    <w:pPr>
      <w:spacing w:after="120" w:line="240" w:lineRule="auto"/>
    </w:pPr>
    <w:rPr>
      <w:rFonts w:ascii="Arial" w:eastAsia="Calibri" w:hAnsi="Arial" w:cs="Times New Roman"/>
      <w:noProof/>
      <w:sz w:val="20"/>
      <w:lang w:eastAsia="en-GB"/>
    </w:rPr>
  </w:style>
  <w:style w:type="character" w:customStyle="1" w:styleId="TextChar">
    <w:name w:val="Text Char"/>
    <w:link w:val="Text"/>
    <w:rsid w:val="00206032"/>
    <w:rPr>
      <w:rFonts w:ascii="Arial" w:eastAsia="Calibri" w:hAnsi="Arial" w:cs="Times New Roman"/>
      <w:noProof/>
      <w:sz w:val="20"/>
      <w:lang w:eastAsia="en-GB"/>
    </w:rPr>
  </w:style>
  <w:style w:type="paragraph" w:styleId="ListParagraph">
    <w:name w:val="List Paragraph"/>
    <w:basedOn w:val="Normal"/>
    <w:uiPriority w:val="34"/>
    <w:qFormat/>
    <w:rsid w:val="00206032"/>
    <w:pPr>
      <w:ind w:left="720"/>
      <w:contextualSpacing/>
    </w:pPr>
  </w:style>
  <w:style w:type="table" w:styleId="TableGrid">
    <w:name w:val="Table Grid"/>
    <w:basedOn w:val="TableNormal"/>
    <w:uiPriority w:val="39"/>
    <w:rsid w:val="007A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67B"/>
    <w:rPr>
      <w:color w:val="0000FF" w:themeColor="hyperlink"/>
      <w:u w:val="single"/>
    </w:rPr>
  </w:style>
  <w:style w:type="character" w:styleId="FollowedHyperlink">
    <w:name w:val="FollowedHyperlink"/>
    <w:basedOn w:val="DefaultParagraphFont"/>
    <w:uiPriority w:val="99"/>
    <w:semiHidden/>
    <w:unhideWhenUsed/>
    <w:rsid w:val="00E4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14834">
      <w:bodyDiv w:val="1"/>
      <w:marLeft w:val="0"/>
      <w:marRight w:val="0"/>
      <w:marTop w:val="0"/>
      <w:marBottom w:val="0"/>
      <w:divBdr>
        <w:top w:val="none" w:sz="0" w:space="0" w:color="auto"/>
        <w:left w:val="none" w:sz="0" w:space="0" w:color="auto"/>
        <w:bottom w:val="none" w:sz="0" w:space="0" w:color="auto"/>
        <w:right w:val="none" w:sz="0" w:space="0" w:color="auto"/>
      </w:divBdr>
      <w:divsChild>
        <w:div w:id="1021395077">
          <w:marLeft w:val="0"/>
          <w:marRight w:val="0"/>
          <w:marTop w:val="75"/>
          <w:marBottom w:val="0"/>
          <w:divBdr>
            <w:top w:val="none" w:sz="0" w:space="0" w:color="auto"/>
            <w:left w:val="none" w:sz="0" w:space="0" w:color="auto"/>
            <w:bottom w:val="none" w:sz="0" w:space="0" w:color="auto"/>
            <w:right w:val="none" w:sz="0" w:space="0" w:color="auto"/>
          </w:divBdr>
          <w:divsChild>
            <w:div w:id="717821144">
              <w:marLeft w:val="75"/>
              <w:marRight w:val="0"/>
              <w:marTop w:val="0"/>
              <w:marBottom w:val="0"/>
              <w:divBdr>
                <w:top w:val="none" w:sz="0" w:space="0" w:color="auto"/>
                <w:left w:val="none" w:sz="0" w:space="0" w:color="auto"/>
                <w:bottom w:val="none" w:sz="0" w:space="0" w:color="auto"/>
                <w:right w:val="none" w:sz="0" w:space="0" w:color="auto"/>
              </w:divBdr>
              <w:divsChild>
                <w:div w:id="1052540608">
                  <w:marLeft w:val="0"/>
                  <w:marRight w:val="0"/>
                  <w:marTop w:val="0"/>
                  <w:marBottom w:val="0"/>
                  <w:divBdr>
                    <w:top w:val="none" w:sz="0" w:space="0" w:color="auto"/>
                    <w:left w:val="none" w:sz="0" w:space="0" w:color="auto"/>
                    <w:bottom w:val="none" w:sz="0" w:space="0" w:color="auto"/>
                    <w:right w:val="none" w:sz="0" w:space="0" w:color="auto"/>
                  </w:divBdr>
                  <w:divsChild>
                    <w:div w:id="158279177">
                      <w:marLeft w:val="0"/>
                      <w:marRight w:val="0"/>
                      <w:marTop w:val="0"/>
                      <w:marBottom w:val="0"/>
                      <w:divBdr>
                        <w:top w:val="none" w:sz="0" w:space="0" w:color="auto"/>
                        <w:left w:val="none" w:sz="0" w:space="0" w:color="auto"/>
                        <w:bottom w:val="none" w:sz="0" w:space="0" w:color="auto"/>
                        <w:right w:val="none" w:sz="0" w:space="0" w:color="auto"/>
                      </w:divBdr>
                      <w:divsChild>
                        <w:div w:id="2049717135">
                          <w:marLeft w:val="0"/>
                          <w:marRight w:val="0"/>
                          <w:marTop w:val="0"/>
                          <w:marBottom w:val="0"/>
                          <w:divBdr>
                            <w:top w:val="none" w:sz="0" w:space="0" w:color="auto"/>
                            <w:left w:val="none" w:sz="0" w:space="0" w:color="auto"/>
                            <w:bottom w:val="none" w:sz="0" w:space="0" w:color="auto"/>
                            <w:right w:val="none" w:sz="0" w:space="0" w:color="auto"/>
                          </w:divBdr>
                          <w:divsChild>
                            <w:div w:id="2054040615">
                              <w:marLeft w:val="0"/>
                              <w:marRight w:val="0"/>
                              <w:marTop w:val="0"/>
                              <w:marBottom w:val="0"/>
                              <w:divBdr>
                                <w:top w:val="none" w:sz="0" w:space="0" w:color="auto"/>
                                <w:left w:val="none" w:sz="0" w:space="0" w:color="auto"/>
                                <w:bottom w:val="none" w:sz="0" w:space="0" w:color="auto"/>
                                <w:right w:val="none" w:sz="0" w:space="0" w:color="auto"/>
                              </w:divBdr>
                              <w:divsChild>
                                <w:div w:id="14964528">
                                  <w:marLeft w:val="0"/>
                                  <w:marRight w:val="0"/>
                                  <w:marTop w:val="0"/>
                                  <w:marBottom w:val="0"/>
                                  <w:divBdr>
                                    <w:top w:val="none" w:sz="0" w:space="0" w:color="auto"/>
                                    <w:left w:val="none" w:sz="0" w:space="0" w:color="auto"/>
                                    <w:bottom w:val="none" w:sz="0" w:space="0" w:color="auto"/>
                                    <w:right w:val="none" w:sz="0" w:space="0" w:color="auto"/>
                                  </w:divBdr>
                                  <w:divsChild>
                                    <w:div w:id="947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llo.org.uk" TargetMode="External"/><Relationship Id="rId10" Type="http://schemas.openxmlformats.org/officeDocument/2006/relationships/hyperlink" Target="http://www.gov.uk"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cpr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EC46-25AA-41E3-91BA-3703C07F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Matthew Gaughan</cp:lastModifiedBy>
  <cp:revision>2</cp:revision>
  <dcterms:created xsi:type="dcterms:W3CDTF">2019-02-20T12:34:00Z</dcterms:created>
  <dcterms:modified xsi:type="dcterms:W3CDTF">2019-02-20T12:34:00Z</dcterms:modified>
</cp:coreProperties>
</file>